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62F2F241" w:rsidR="009F3341" w:rsidRPr="00B55F00" w:rsidRDefault="009F3341" w:rsidP="00E70A0C">
      <w:pPr>
        <w:rPr>
          <w:rFonts w:ascii="Arial" w:hAnsi="Arial" w:cs="Arial"/>
          <w:b/>
          <w:bCs/>
          <w:highlight w:val="yellow"/>
          <w:lang w:val="en-US"/>
        </w:rPr>
      </w:pPr>
      <w:r w:rsidRPr="00B55F00">
        <w:rPr>
          <w:rFonts w:ascii="Arial" w:hAnsi="Arial" w:cs="Arial"/>
          <w:b/>
          <w:bCs/>
          <w:lang w:val="en-US"/>
        </w:rPr>
        <w:t>3GPP TSG RAN WG1 #11</w:t>
      </w:r>
      <w:r w:rsidR="001676F9">
        <w:rPr>
          <w:rFonts w:ascii="Arial" w:hAnsi="Arial" w:cs="Arial"/>
          <w:b/>
          <w:bCs/>
          <w:lang w:val="en-US"/>
        </w:rPr>
        <w:t>8</w:t>
      </w:r>
      <w:r w:rsidR="00CF015C">
        <w:rPr>
          <w:rFonts w:ascii="Arial" w:hAnsi="Arial" w:cs="Arial"/>
          <w:b/>
          <w:bCs/>
          <w:lang w:val="en-US"/>
        </w:rPr>
        <w:t>bis</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CF015C" w:rsidRPr="00CF015C">
        <w:rPr>
          <w:rFonts w:ascii="Arial" w:hAnsi="Arial" w:cs="Arial"/>
          <w:b/>
          <w:bCs/>
          <w:lang w:val="en-US"/>
        </w:rPr>
        <w:t>2407756</w:t>
      </w:r>
    </w:p>
    <w:p w14:paraId="7E5BE819" w14:textId="77777777" w:rsidR="00934176" w:rsidRPr="00B55F00" w:rsidRDefault="00934176" w:rsidP="00934176">
      <w:pPr>
        <w:rPr>
          <w:rFonts w:ascii="Arial" w:hAnsi="Arial" w:cs="Arial"/>
          <w:b/>
          <w:bCs/>
          <w:lang w:val="en-US"/>
        </w:rPr>
      </w:pPr>
      <w:r w:rsidRPr="00B74A4D">
        <w:rPr>
          <w:rFonts w:ascii="Arial" w:hAnsi="Arial" w:cs="Arial"/>
          <w:b/>
          <w:bCs/>
          <w:lang w:val="en-US"/>
        </w:rPr>
        <w:t>Hefei, China, October 14th – October 18th, 2024</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Enhancement for asymmetric DL sTRP</w:t>
      </w:r>
      <w:r w:rsidR="006B598E">
        <w:rPr>
          <w:rFonts w:ascii="Arial" w:hAnsi="Arial" w:cs="Arial"/>
          <w:b/>
          <w:bCs/>
        </w:rPr>
        <w:t>/</w:t>
      </w:r>
      <w:r w:rsidR="00BB62E3" w:rsidRPr="00BB62E3">
        <w:rPr>
          <w:rFonts w:ascii="Arial" w:hAnsi="Arial" w:cs="Arial"/>
          <w:b/>
          <w:bCs/>
        </w:rPr>
        <w:t>UL mTRP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C02C14"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2633FCA" w:rsidR="009F3341" w:rsidRDefault="00B26DB4" w:rsidP="00E70A0C">
      <w:pPr>
        <w:pStyle w:val="BodyText"/>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6D0011" w:rsidRPr="006D0011">
        <w:rPr>
          <w:lang w:val="en-US"/>
        </w:rPr>
        <w:t>Enhancement for asymmetric DL sTRP/UL mTRP scenarios</w:t>
      </w:r>
      <w: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77777777"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bookmarkStart w:id="1" w:name="_Hlk178605129"/>
            <w:r w:rsidRPr="006D0011">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DF585BA" w14:textId="77777777" w:rsidR="006D0011" w:rsidRPr="00930AB5"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Two closed-loop PC adjustment states for SRS, both separate from PUSCH; and pathloss offset configurations for pathloss calculation to UL TRP(s), when the pathloss RS is from DL sTRP.</w:t>
            </w:r>
            <w:r w:rsidRPr="006D0011">
              <w:rPr>
                <w:rFonts w:ascii="Arial" w:eastAsia="Times New Roman" w:hAnsi="Arial" w:cs="Arial"/>
              </w:rPr>
              <w:t xml:space="preserve"> </w:t>
            </w:r>
          </w:p>
        </w:tc>
      </w:tr>
      <w:bookmarkEnd w:id="1"/>
    </w:tbl>
    <w:p w14:paraId="6FB2E42F" w14:textId="355E439C" w:rsidR="009F3341" w:rsidRDefault="009F3341" w:rsidP="00E70A0C">
      <w:pPr>
        <w:rPr>
          <w:lang w:eastAsia="zh-CN"/>
        </w:rPr>
      </w:pPr>
    </w:p>
    <w:p w14:paraId="7C5495A1" w14:textId="77777777" w:rsidR="001B3310" w:rsidRDefault="001B3310" w:rsidP="00E70A0C">
      <w:pPr>
        <w:rPr>
          <w:lang w:eastAsia="zh-CN"/>
        </w:rPr>
      </w:pPr>
    </w:p>
    <w:p w14:paraId="48DAF5E8" w14:textId="5790422D" w:rsidR="009F3341" w:rsidRDefault="006D0011" w:rsidP="0019366B">
      <w:pPr>
        <w:pStyle w:val="3GPPH1"/>
        <w:rPr>
          <w:lang w:val="en-US"/>
        </w:rPr>
      </w:pPr>
      <w:r>
        <w:rPr>
          <w:lang w:val="en-US"/>
        </w:rPr>
        <w:t xml:space="preserve">Discussion on </w:t>
      </w:r>
      <w:r w:rsidRPr="006D0011">
        <w:t>enhancements for asymmetric DL sTRP/UL mTRP</w:t>
      </w:r>
    </w:p>
    <w:p w14:paraId="51255F52" w14:textId="29F2756A" w:rsidR="00D2258A" w:rsidRDefault="00D2258A" w:rsidP="00D2258A">
      <w:r>
        <w:t xml:space="preserve">In this contribution, we provide our views on Rel 19 </w:t>
      </w:r>
      <w:bookmarkStart w:id="2" w:name="_Hlk172915548"/>
      <w:r w:rsidRPr="006D0011">
        <w:t>enhancement</w:t>
      </w:r>
      <w:r>
        <w:t>s</w:t>
      </w:r>
      <w:r w:rsidRPr="006D0011">
        <w:t xml:space="preserve"> for asymmetric DL </w:t>
      </w:r>
      <w:r>
        <w:t>s</w:t>
      </w:r>
      <w:r w:rsidRPr="006D0011">
        <w:t xml:space="preserve">TRP/UL </w:t>
      </w:r>
      <w:r>
        <w:t>m</w:t>
      </w:r>
      <w:r w:rsidRPr="006D0011">
        <w:t>TRP</w:t>
      </w:r>
      <w:bookmarkEnd w:id="2"/>
      <w:r w:rsidRPr="006D0011">
        <w:t xml:space="preserve"> scenarios for the open issues</w:t>
      </w:r>
      <w:r>
        <w:t xml:space="preserve"> identified in RAN1#11</w:t>
      </w:r>
      <w:r w:rsidR="00A92DF2">
        <w:t>8</w:t>
      </w:r>
      <w:r>
        <w:t xml:space="preserve"> meeting</w:t>
      </w:r>
      <w:r w:rsidR="003E0BF5">
        <w:t xml:space="preserve"> [3]</w:t>
      </w:r>
      <w:r>
        <w:t xml:space="preserve">. </w:t>
      </w:r>
    </w:p>
    <w:p w14:paraId="52B36AEE" w14:textId="7DCF5A0F" w:rsidR="00AF03CB" w:rsidRDefault="00AF03CB" w:rsidP="00AF03CB">
      <w:pPr>
        <w:pStyle w:val="Heading2"/>
      </w:pPr>
      <w:r w:rsidRPr="00AF03CB">
        <w:t xml:space="preserve">PL offset </w:t>
      </w:r>
      <w:r>
        <w:t>for</w:t>
      </w:r>
      <w:r w:rsidRPr="00AF03CB">
        <w:t xml:space="preserve"> PDCCH-order PRACH</w:t>
      </w:r>
    </w:p>
    <w:p w14:paraId="16BEFF24" w14:textId="69904133" w:rsidR="00E60312" w:rsidRDefault="00E60312" w:rsidP="00E60312">
      <w:r w:rsidRPr="002F281D">
        <w:t>In RAN1 #11</w:t>
      </w:r>
      <w:r w:rsidR="007A22E8">
        <w:t>8</w:t>
      </w:r>
      <w:r w:rsidRPr="002F281D">
        <w:t>, the following agreement was made</w:t>
      </w:r>
      <w:r>
        <w:t>:</w:t>
      </w:r>
    </w:p>
    <w:tbl>
      <w:tblPr>
        <w:tblStyle w:val="TableGrid"/>
        <w:tblW w:w="0" w:type="auto"/>
        <w:tblLook w:val="04A0" w:firstRow="1" w:lastRow="0" w:firstColumn="1" w:lastColumn="0" w:noHBand="0" w:noVBand="1"/>
      </w:tblPr>
      <w:tblGrid>
        <w:gridCol w:w="9576"/>
      </w:tblGrid>
      <w:tr w:rsidR="00E60312" w14:paraId="65FDF263" w14:textId="77777777" w:rsidTr="00161A5A">
        <w:tc>
          <w:tcPr>
            <w:tcW w:w="9576" w:type="dxa"/>
          </w:tcPr>
          <w:p w14:paraId="31D7903A" w14:textId="77777777" w:rsidR="00783346" w:rsidRPr="00E245A5" w:rsidRDefault="00783346" w:rsidP="00783346">
            <w:pPr>
              <w:rPr>
                <w:rFonts w:cs="Times"/>
                <w:b/>
                <w:bCs/>
                <w:highlight w:val="green"/>
                <w:lang w:eastAsia="x-none"/>
              </w:rPr>
            </w:pPr>
            <w:r w:rsidRPr="00E245A5">
              <w:rPr>
                <w:rFonts w:cs="Times"/>
                <w:b/>
                <w:bCs/>
                <w:highlight w:val="green"/>
                <w:lang w:eastAsia="x-none"/>
              </w:rPr>
              <w:t>Agreement</w:t>
            </w:r>
          </w:p>
          <w:p w14:paraId="35C4CE2C" w14:textId="77777777" w:rsidR="00783346" w:rsidRPr="00C80951" w:rsidRDefault="00783346" w:rsidP="00783346">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5A26444D" w14:textId="77777777" w:rsidR="00783346" w:rsidRPr="00C80951" w:rsidRDefault="00783346" w:rsidP="00783346">
            <w:pPr>
              <w:numPr>
                <w:ilvl w:val="0"/>
                <w:numId w:val="21"/>
              </w:numPr>
              <w:overflowPunct/>
              <w:autoSpaceDE/>
              <w:autoSpaceDN/>
              <w:adjustRightInd/>
              <w:spacing w:after="0"/>
              <w:textAlignment w:val="auto"/>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09172168" w14:textId="77777777" w:rsidR="00783346" w:rsidRPr="00912E73" w:rsidRDefault="00783346" w:rsidP="00783346">
            <w:pPr>
              <w:pStyle w:val="ListParagraph"/>
              <w:numPr>
                <w:ilvl w:val="1"/>
                <w:numId w:val="21"/>
              </w:numPr>
              <w:spacing w:after="0"/>
              <w:contextualSpacing/>
              <w:jc w:val="left"/>
              <w:rPr>
                <w:rFonts w:ascii="Aptos" w:eastAsia="Malgun Gothic" w:hAnsi="Aptos"/>
              </w:rPr>
            </w:pPr>
            <w:r w:rsidRPr="00C80951">
              <w:rPr>
                <w:rFonts w:eastAsia="DengXian" w:cs="Arial"/>
                <w:szCs w:val="20"/>
              </w:rPr>
              <w:t>FFS the detailed design of DCI format: e.g., how to indicate one of the indicated joint/UL TCI states or whether to apply the PL offset in the indicated TCI state or not.</w:t>
            </w:r>
          </w:p>
          <w:p w14:paraId="19622A50" w14:textId="77777777" w:rsidR="00E60312" w:rsidRPr="00B127AC" w:rsidRDefault="00E60312" w:rsidP="00E60312">
            <w:pPr>
              <w:pStyle w:val="ListParagraph"/>
              <w:numPr>
                <w:ilvl w:val="0"/>
                <w:numId w:val="0"/>
              </w:numPr>
              <w:spacing w:after="0"/>
              <w:ind w:left="1440"/>
              <w:rPr>
                <w:szCs w:val="20"/>
              </w:rPr>
            </w:pPr>
          </w:p>
        </w:tc>
      </w:tr>
    </w:tbl>
    <w:p w14:paraId="35463A40" w14:textId="77777777" w:rsidR="00E60312" w:rsidRPr="00E60312" w:rsidRDefault="00E60312" w:rsidP="00E60312">
      <w:pPr>
        <w:rPr>
          <w:lang w:eastAsia="zh-CN"/>
        </w:rPr>
      </w:pPr>
    </w:p>
    <w:p w14:paraId="2940C14A" w14:textId="4BA0A4A8" w:rsidR="00AC0AA4" w:rsidRDefault="00AC0AA4" w:rsidP="00AC0AA4">
      <w:pPr>
        <w:rPr>
          <w:rFonts w:eastAsia="DengXian" w:cs="Arial"/>
        </w:rPr>
      </w:pPr>
      <w:r w:rsidRPr="009E54E6">
        <w:rPr>
          <w:lang w:eastAsia="zh-CN"/>
        </w:rPr>
        <w:lastRenderedPageBreak/>
        <w:t xml:space="preserve">RAN1#116bis agreed to apply PL offset on PDCCH-order PRACH towards an UL TRP in FR1 </w:t>
      </w:r>
      <w:r w:rsidR="00BE0C67">
        <w:rPr>
          <w:lang w:eastAsia="zh-CN"/>
        </w:rPr>
        <w:t xml:space="preserve">for UEs who lost synchronization with the UL TRP. From multiple alternatives to </w:t>
      </w:r>
      <w:r w:rsidR="00BE0C67" w:rsidRPr="007C795B">
        <w:rPr>
          <w:rFonts w:eastAsia="DengXian" w:cs="Arial" w:hint="eastAsia"/>
        </w:rPr>
        <w:t>indicat</w:t>
      </w:r>
      <w:r w:rsidR="00BE0C67">
        <w:rPr>
          <w:rFonts w:eastAsia="DengXian" w:cs="Arial"/>
        </w:rPr>
        <w:t>e</w:t>
      </w:r>
      <w:r w:rsidR="00BE0C67" w:rsidRPr="007C795B">
        <w:rPr>
          <w:rFonts w:eastAsia="DengXian" w:cs="Arial" w:hint="eastAsia"/>
        </w:rPr>
        <w:t xml:space="preserve"> a PL offset for </w:t>
      </w:r>
      <w:r w:rsidR="00BE0C67">
        <w:rPr>
          <w:rFonts w:eastAsia="DengXian" w:cs="Arial" w:hint="eastAsia"/>
        </w:rPr>
        <w:t>PDCCH</w:t>
      </w:r>
      <w:r w:rsidR="00BE0C67">
        <w:rPr>
          <w:rFonts w:eastAsia="DengXian" w:cs="Arial"/>
        </w:rPr>
        <w:t xml:space="preserve">-order </w:t>
      </w:r>
      <w:r w:rsidR="00BE0C67" w:rsidRPr="007C795B">
        <w:rPr>
          <w:rFonts w:eastAsia="DengXian" w:cs="Arial" w:hint="eastAsia"/>
        </w:rPr>
        <w:t>PRACH transmission</w:t>
      </w:r>
      <w:r w:rsidR="00BE0C67">
        <w:rPr>
          <w:rFonts w:eastAsia="DengXian" w:cs="Arial"/>
        </w:rPr>
        <w:t>, RAN1#11</w:t>
      </w:r>
      <w:r w:rsidR="00783346">
        <w:rPr>
          <w:rFonts w:eastAsia="DengXian" w:cs="Arial"/>
        </w:rPr>
        <w:t>8</w:t>
      </w:r>
      <w:r w:rsidR="00BE0C67">
        <w:rPr>
          <w:rFonts w:eastAsia="DengXian" w:cs="Arial"/>
        </w:rPr>
        <w:t xml:space="preserve"> agreed to down select </w:t>
      </w:r>
      <w:r w:rsidR="00783346">
        <w:rPr>
          <w:rFonts w:eastAsia="DengXian" w:cs="Arial"/>
        </w:rPr>
        <w:t>Alt 3</w:t>
      </w:r>
      <w:r w:rsidR="00EF7911">
        <w:rPr>
          <w:rFonts w:eastAsia="DengXian" w:cs="Arial"/>
        </w:rPr>
        <w:t>. It is observed that</w:t>
      </w:r>
      <w:r w:rsidR="00BE0C67">
        <w:rPr>
          <w:rFonts w:eastAsia="DengXian" w:cs="Arial"/>
        </w:rPr>
        <w:t xml:space="preserve"> </w:t>
      </w:r>
      <w:r w:rsidR="00783346" w:rsidRPr="00FF6327">
        <w:rPr>
          <w:lang w:eastAsia="zh-CN"/>
        </w:rPr>
        <w:t xml:space="preserve">the number of available reserved bits for </w:t>
      </w:r>
      <w:r w:rsidR="00783346" w:rsidRPr="00FF6327">
        <w:t>DCI format 1_0 which triggers PDCCH-order PRACH can be as low as 4 bits.</w:t>
      </w:r>
      <w:r w:rsidR="00783346">
        <w:t xml:space="preserve">  </w:t>
      </w:r>
      <w:r w:rsidR="00BE0C67">
        <w:rPr>
          <w:rFonts w:eastAsia="DengXian" w:cs="Arial"/>
        </w:rPr>
        <w:t>Considering this agreement in RAN</w:t>
      </w:r>
      <w:r w:rsidR="00EF7911">
        <w:rPr>
          <w:rFonts w:eastAsia="DengXian" w:cs="Arial"/>
        </w:rPr>
        <w:t>1</w:t>
      </w:r>
      <w:r w:rsidR="00BE0C67">
        <w:rPr>
          <w:rFonts w:eastAsia="DengXian" w:cs="Arial"/>
        </w:rPr>
        <w:t>#11</w:t>
      </w:r>
      <w:r w:rsidR="00EF7911">
        <w:rPr>
          <w:rFonts w:eastAsia="DengXian" w:cs="Arial"/>
        </w:rPr>
        <w:t>8</w:t>
      </w:r>
      <w:r w:rsidR="00BE0C67">
        <w:rPr>
          <w:rFonts w:eastAsia="DengXian" w:cs="Arial"/>
        </w:rPr>
        <w:t>, we present our views.</w:t>
      </w:r>
    </w:p>
    <w:p w14:paraId="6CD9AA74" w14:textId="2C1BB38C" w:rsidR="00EF7911" w:rsidRPr="009E54E6" w:rsidRDefault="00EF7911" w:rsidP="00AC0AA4">
      <w:pPr>
        <w:rPr>
          <w:lang w:eastAsia="zh-CN"/>
        </w:rPr>
      </w:pPr>
      <w:r>
        <w:rPr>
          <w:lang w:eastAsia="zh-CN"/>
        </w:rPr>
        <w:t xml:space="preserve">As </w:t>
      </w:r>
      <w:r w:rsidRPr="00FF6327">
        <w:rPr>
          <w:lang w:eastAsia="zh-CN"/>
        </w:rPr>
        <w:t xml:space="preserve">the total number of indicated </w:t>
      </w:r>
      <w:r w:rsidRPr="00FF6327">
        <w:rPr>
          <w:rFonts w:eastAsia="DengXian" w:cs="Batang"/>
        </w:rPr>
        <w:t xml:space="preserve">joint TCI states and UL TCI </w:t>
      </w:r>
      <w:r w:rsidRPr="00FF6327">
        <w:rPr>
          <w:lang w:eastAsia="zh-CN"/>
        </w:rPr>
        <w:t>states is limited to 2</w:t>
      </w:r>
      <w:r>
        <w:rPr>
          <w:lang w:eastAsia="zh-CN"/>
        </w:rPr>
        <w:t xml:space="preserve">, a single bit suffices to indicate the choice. </w:t>
      </w:r>
    </w:p>
    <w:p w14:paraId="5B1DF789" w14:textId="629D8BB4" w:rsidR="00442181" w:rsidRPr="00673778" w:rsidRDefault="00673778" w:rsidP="00673778">
      <w:pPr>
        <w:pStyle w:val="Observation"/>
      </w:pPr>
      <w:bookmarkStart w:id="3" w:name="_Hlk172916331"/>
      <w:r>
        <w:t xml:space="preserve">As </w:t>
      </w:r>
      <w:r w:rsidRPr="00FF6327">
        <w:t xml:space="preserve">the total number of indicated </w:t>
      </w:r>
      <w:r w:rsidRPr="00FF6327">
        <w:rPr>
          <w:rFonts w:eastAsia="DengXian" w:cs="Batang"/>
        </w:rPr>
        <w:t xml:space="preserve">joint TCI states and UL TCI </w:t>
      </w:r>
      <w:r w:rsidRPr="00FF6327">
        <w:t>states is limited to 2</w:t>
      </w:r>
      <w:r>
        <w:t xml:space="preserve">, a single bit suffices to indicate the choice. </w:t>
      </w:r>
    </w:p>
    <w:bookmarkEnd w:id="3"/>
    <w:p w14:paraId="4AF39C85" w14:textId="18AFAF87" w:rsidR="00B77A1F" w:rsidRPr="0004265C" w:rsidRDefault="00673778" w:rsidP="003C11F5">
      <w:pPr>
        <w:pStyle w:val="Proposal"/>
        <w:rPr>
          <w:lang w:val="en-US"/>
        </w:rPr>
      </w:pPr>
      <w:r w:rsidRPr="003C11F5">
        <w:t>Regarding</w:t>
      </w:r>
      <w:r w:rsidRPr="0004265C">
        <w:rPr>
          <w:lang w:val="en-US"/>
        </w:rPr>
        <w:t xml:space="preserve"> Alt 3 for </w:t>
      </w:r>
      <w:r w:rsidRPr="0004265C">
        <w:rPr>
          <w:rFonts w:eastAsia="DengXian" w:cs="Arial"/>
          <w:szCs w:val="20"/>
        </w:rPr>
        <w:t xml:space="preserve">PL offset for PDCCH-order PRACH, </w:t>
      </w:r>
      <w:r w:rsidRPr="0004265C">
        <w:rPr>
          <w:lang w:val="en-US"/>
        </w:rPr>
        <w:t>support</w:t>
      </w:r>
      <w:r w:rsidR="008E7F73" w:rsidRPr="0004265C">
        <w:rPr>
          <w:lang w:val="en-US"/>
        </w:rPr>
        <w:t xml:space="preserve"> </w:t>
      </w:r>
      <w:r w:rsidRPr="0004265C">
        <w:rPr>
          <w:lang w:val="en-US"/>
        </w:rPr>
        <w:t xml:space="preserve">1 bit indication in DCI format 1_0 to indicate </w:t>
      </w:r>
      <w:r w:rsidRPr="0004265C">
        <w:rPr>
          <w:rFonts w:eastAsia="DengXian" w:cs="Arial"/>
          <w:szCs w:val="16"/>
        </w:rPr>
        <w:t>joint/UL TCI states for UL TRP.</w:t>
      </w:r>
      <w:r w:rsidRPr="0004265C">
        <w:rPr>
          <w:lang w:val="en-US"/>
        </w:rPr>
        <w:t xml:space="preserve"> </w:t>
      </w:r>
    </w:p>
    <w:p w14:paraId="7630499D" w14:textId="301454B6" w:rsidR="006057B8" w:rsidRDefault="001A7B66" w:rsidP="006057B8">
      <w:pPr>
        <w:pStyle w:val="Heading2"/>
      </w:pPr>
      <w:r w:rsidRPr="001A7B66">
        <w:t>PL offset in PHR calculation</w:t>
      </w:r>
    </w:p>
    <w:p w14:paraId="58FFFAB4" w14:textId="706D3632" w:rsidR="007D2EA4" w:rsidRDefault="007D2EA4" w:rsidP="007D2EA4">
      <w:r w:rsidRPr="002F281D">
        <w:t>In RAN1 #11</w:t>
      </w:r>
      <w:r w:rsidR="00FB0BF4">
        <w:t>8</w:t>
      </w:r>
      <w:r w:rsidRPr="002F281D">
        <w:t>, the following agreement was made</w:t>
      </w:r>
      <w:r>
        <w:t>:</w:t>
      </w:r>
    </w:p>
    <w:tbl>
      <w:tblPr>
        <w:tblStyle w:val="TableGrid"/>
        <w:tblW w:w="0" w:type="auto"/>
        <w:tblLook w:val="04A0" w:firstRow="1" w:lastRow="0" w:firstColumn="1" w:lastColumn="0" w:noHBand="0" w:noVBand="1"/>
      </w:tblPr>
      <w:tblGrid>
        <w:gridCol w:w="9576"/>
      </w:tblGrid>
      <w:tr w:rsidR="007D2EA4" w14:paraId="08215511" w14:textId="77777777" w:rsidTr="00161A5A">
        <w:tc>
          <w:tcPr>
            <w:tcW w:w="9576" w:type="dxa"/>
          </w:tcPr>
          <w:p w14:paraId="70DA83D7" w14:textId="77777777" w:rsidR="00FB0BF4" w:rsidRPr="00202270" w:rsidRDefault="00FB0BF4" w:rsidP="00FB0BF4">
            <w:pPr>
              <w:rPr>
                <w:b/>
                <w:bCs/>
                <w:lang w:val="en-US"/>
              </w:rPr>
            </w:pPr>
            <w:r w:rsidRPr="00202270">
              <w:rPr>
                <w:b/>
                <w:bCs/>
                <w:highlight w:val="green"/>
                <w:lang w:val="en-US"/>
              </w:rPr>
              <w:t>Agreement</w:t>
            </w:r>
          </w:p>
          <w:p w14:paraId="0A00D3CF" w14:textId="77777777" w:rsidR="00FB0BF4" w:rsidRPr="00CD61A9" w:rsidRDefault="00FB0BF4" w:rsidP="00FB0BF4">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5CCA53AF" w14:textId="77777777" w:rsidR="00FB0BF4" w:rsidRPr="00202270" w:rsidRDefault="00FB0BF4" w:rsidP="00FB0BF4">
            <w:pPr>
              <w:pStyle w:val="ListParagraph"/>
              <w:numPr>
                <w:ilvl w:val="0"/>
                <w:numId w:val="44"/>
              </w:numPr>
              <w:spacing w:after="0"/>
              <w:contextualSpacing/>
              <w:jc w:val="left"/>
              <w:rPr>
                <w:rFonts w:eastAsia="DengXian"/>
                <w:szCs w:val="20"/>
                <w:lang w:val="en-CA"/>
              </w:rPr>
            </w:pPr>
            <w:r w:rsidRPr="00CD61A9">
              <w:rPr>
                <w:rFonts w:eastAsia="DengXian" w:cs="Arial"/>
                <w:szCs w:val="20"/>
                <w:lang w:val="en-CA"/>
              </w:rPr>
              <w:t>Continue to study whether to support including PL offset in the calculation of Type 3 PHR.</w:t>
            </w:r>
          </w:p>
          <w:p w14:paraId="2167046C" w14:textId="77777777" w:rsidR="007D2EA4" w:rsidRPr="007D2EA4" w:rsidRDefault="007D2EA4" w:rsidP="007D2EA4">
            <w:pPr>
              <w:spacing w:after="0"/>
              <w:rPr>
                <w:szCs w:val="20"/>
              </w:rPr>
            </w:pPr>
          </w:p>
        </w:tc>
      </w:tr>
    </w:tbl>
    <w:p w14:paraId="1702944D" w14:textId="77777777" w:rsidR="007D2EA4" w:rsidRPr="007D2EA4" w:rsidRDefault="007D2EA4" w:rsidP="007D2EA4">
      <w:pPr>
        <w:rPr>
          <w:lang w:eastAsia="zh-CN"/>
        </w:rPr>
      </w:pPr>
    </w:p>
    <w:p w14:paraId="55779343" w14:textId="33196C71" w:rsidR="0067455B" w:rsidRDefault="001278F6" w:rsidP="00455353">
      <w:pPr>
        <w:pStyle w:val="0Maintext"/>
        <w:rPr>
          <w:rFonts w:eastAsia="DengXian" w:cs="Arial"/>
          <w:szCs w:val="20"/>
          <w:lang w:val="en-CA"/>
        </w:rPr>
      </w:pPr>
      <w:r>
        <w:rPr>
          <w:rFonts w:eastAsia="DengXian"/>
        </w:rPr>
        <w:t>According to</w:t>
      </w:r>
      <w:r w:rsidR="003C2891">
        <w:rPr>
          <w:rFonts w:eastAsia="DengXian"/>
        </w:rPr>
        <w:t xml:space="preserve"> </w:t>
      </w:r>
      <w:r w:rsidR="001A7B66">
        <w:rPr>
          <w:rFonts w:eastAsia="DengXian"/>
        </w:rPr>
        <w:t>RAN1 #11</w:t>
      </w:r>
      <w:r w:rsidR="00455353">
        <w:rPr>
          <w:rFonts w:eastAsia="DengXian"/>
        </w:rPr>
        <w:t>8</w:t>
      </w:r>
      <w:r w:rsidR="001A7B66">
        <w:rPr>
          <w:rFonts w:eastAsia="DengXian"/>
        </w:rPr>
        <w:t xml:space="preserve"> </w:t>
      </w:r>
      <w:r w:rsidR="006A5614">
        <w:rPr>
          <w:rFonts w:eastAsia="DengXian"/>
        </w:rPr>
        <w:t>a</w:t>
      </w:r>
      <w:r w:rsidR="001A7B66">
        <w:rPr>
          <w:rFonts w:eastAsia="DengXian"/>
        </w:rPr>
        <w:t>greement,</w:t>
      </w:r>
      <w:r w:rsidR="00DC2238">
        <w:rPr>
          <w:rFonts w:eastAsia="DengXian"/>
        </w:rPr>
        <w:t xml:space="preserve"> updat</w:t>
      </w:r>
      <w:r w:rsidR="001A7B66">
        <w:rPr>
          <w:rFonts w:eastAsia="DengXian"/>
        </w:rPr>
        <w:t>ing</w:t>
      </w:r>
      <w:r w:rsidR="00DC2238">
        <w:rPr>
          <w:rFonts w:eastAsia="DengXian"/>
        </w:rPr>
        <w:t xml:space="preserve"> </w:t>
      </w:r>
      <w:r w:rsidR="00AF0C56">
        <w:rPr>
          <w:rFonts w:eastAsia="DengXian"/>
        </w:rPr>
        <w:t xml:space="preserve">the </w:t>
      </w:r>
      <w:r w:rsidR="00DC2238">
        <w:rPr>
          <w:rFonts w:eastAsia="DengXian"/>
        </w:rPr>
        <w:t xml:space="preserve">PHR calculation formula for </w:t>
      </w:r>
      <w:r w:rsidR="00BE2550">
        <w:rPr>
          <w:rFonts w:eastAsia="DengXian"/>
        </w:rPr>
        <w:t xml:space="preserve">the </w:t>
      </w:r>
      <w:r w:rsidR="00DC2238">
        <w:rPr>
          <w:rFonts w:eastAsia="DengXian"/>
        </w:rPr>
        <w:t xml:space="preserve">PH Report </w:t>
      </w:r>
      <w:r>
        <w:rPr>
          <w:rFonts w:eastAsia="DengXian"/>
        </w:rPr>
        <w:t>by using</w:t>
      </w:r>
      <w:r w:rsidR="00DC2238">
        <w:rPr>
          <w:rFonts w:eastAsia="DengXian"/>
        </w:rPr>
        <w:t xml:space="preserve"> </w:t>
      </w:r>
      <w:r>
        <w:rPr>
          <w:rFonts w:eastAsia="DengXian"/>
        </w:rPr>
        <w:t xml:space="preserve">the </w:t>
      </w:r>
      <w:r w:rsidR="00DC2238">
        <w:rPr>
          <w:rFonts w:eastAsia="DengXian"/>
        </w:rPr>
        <w:t>PL offset</w:t>
      </w:r>
      <w:r>
        <w:rPr>
          <w:rFonts w:eastAsia="DengXian"/>
        </w:rPr>
        <w:t xml:space="preserve"> value of t</w:t>
      </w:r>
      <w:r w:rsidRPr="001278F6">
        <w:rPr>
          <w:rFonts w:eastAsia="DengXian"/>
        </w:rPr>
        <w:t xml:space="preserve">he </w:t>
      </w:r>
      <w:bookmarkStart w:id="4" w:name="OLE_LINK47"/>
      <w:r w:rsidRPr="001278F6">
        <w:rPr>
          <w:rFonts w:eastAsia="DengXian"/>
        </w:rPr>
        <w:t>indicated TCI state</w:t>
      </w:r>
      <w:bookmarkEnd w:id="4"/>
      <w:r w:rsidRPr="001278F6">
        <w:rPr>
          <w:rFonts w:eastAsia="DengXian"/>
        </w:rPr>
        <w:t xml:space="preserve"> associated with the </w:t>
      </w:r>
      <w:bookmarkStart w:id="5" w:name="OLE_LINK53"/>
      <w:r w:rsidRPr="001278F6">
        <w:rPr>
          <w:rFonts w:eastAsia="DengXian"/>
        </w:rPr>
        <w:t>actual/reference PUSCH transmission</w:t>
      </w:r>
      <w:bookmarkEnd w:id="5"/>
      <w:r>
        <w:rPr>
          <w:rFonts w:eastAsia="DengXian"/>
        </w:rPr>
        <w:t xml:space="preserve"> is agreed</w:t>
      </w:r>
      <w:r w:rsidR="001A7B66">
        <w:rPr>
          <w:rFonts w:eastAsia="DengXian"/>
        </w:rPr>
        <w:t xml:space="preserve">. </w:t>
      </w:r>
      <w:r w:rsidR="0067455B">
        <w:rPr>
          <w:rFonts w:eastAsia="DengXian"/>
        </w:rPr>
        <w:t xml:space="preserve"> </w:t>
      </w:r>
      <w:r w:rsidR="00A54D3B">
        <w:rPr>
          <w:rFonts w:eastAsia="DengXian"/>
        </w:rPr>
        <w:t xml:space="preserve">The remaining issue </w:t>
      </w:r>
      <w:r w:rsidR="0067455B">
        <w:rPr>
          <w:rFonts w:eastAsia="DengXian"/>
        </w:rPr>
        <w:t xml:space="preserve">is related to the </w:t>
      </w:r>
      <w:r w:rsidR="0067455B" w:rsidRPr="00CD61A9">
        <w:rPr>
          <w:rFonts w:eastAsia="DengXian" w:cs="Arial"/>
          <w:szCs w:val="20"/>
          <w:lang w:val="en-CA"/>
        </w:rPr>
        <w:t>support</w:t>
      </w:r>
      <w:r w:rsidR="0067455B">
        <w:rPr>
          <w:rFonts w:eastAsia="DengXian" w:cs="Arial"/>
          <w:szCs w:val="20"/>
          <w:lang w:val="en-CA"/>
        </w:rPr>
        <w:t xml:space="preserve"> of</w:t>
      </w:r>
      <w:r w:rsidR="0067455B" w:rsidRPr="00CD61A9">
        <w:rPr>
          <w:rFonts w:eastAsia="DengXian" w:cs="Arial"/>
          <w:szCs w:val="20"/>
          <w:lang w:val="en-CA"/>
        </w:rPr>
        <w:t xml:space="preserve"> including PL offset in the calculation of Type 3 PHR</w:t>
      </w:r>
      <w:r w:rsidR="0067455B">
        <w:rPr>
          <w:rFonts w:eastAsia="DengXian" w:cs="Arial"/>
          <w:szCs w:val="20"/>
          <w:lang w:val="en-CA"/>
        </w:rPr>
        <w:t>.</w:t>
      </w:r>
    </w:p>
    <w:p w14:paraId="2E0AB0E2" w14:textId="77777777" w:rsidR="0067455B" w:rsidRDefault="0067455B" w:rsidP="00455353">
      <w:pPr>
        <w:pStyle w:val="0Maintext"/>
        <w:rPr>
          <w:rFonts w:eastAsia="DengXian"/>
        </w:rPr>
      </w:pPr>
    </w:p>
    <w:p w14:paraId="760D33F6" w14:textId="75B74383" w:rsidR="00DC2238" w:rsidRDefault="0067455B" w:rsidP="00DC2238">
      <w:pPr>
        <w:pStyle w:val="0Maintext"/>
        <w:rPr>
          <w:rFonts w:eastAsia="DengXian"/>
        </w:rPr>
      </w:pPr>
      <w:r>
        <w:rPr>
          <w:rFonts w:eastAsia="DengXian"/>
        </w:rPr>
        <w:t xml:space="preserve">Typically, </w:t>
      </w:r>
      <w:r w:rsidR="00455353" w:rsidRPr="00455353">
        <w:rPr>
          <w:rFonts w:eastAsia="DengXian"/>
          <w:lang w:val="en-US"/>
        </w:rPr>
        <w:t>Type 3 PHR</w:t>
      </w:r>
      <w:r w:rsidR="007A77FC">
        <w:rPr>
          <w:rFonts w:eastAsia="DengXian"/>
          <w:lang w:val="en-US"/>
        </w:rPr>
        <w:t xml:space="preserve"> based on SRS transmission for an activated serving cell</w:t>
      </w:r>
      <w:r w:rsidR="00B303C3">
        <w:rPr>
          <w:rFonts w:eastAsia="DengXian"/>
          <w:lang w:val="en-US"/>
        </w:rPr>
        <w:t xml:space="preserve"> is</w:t>
      </w:r>
      <w:r w:rsidR="00455353" w:rsidRPr="00455353">
        <w:rPr>
          <w:rFonts w:eastAsia="DengXian"/>
          <w:lang w:val="en-US"/>
        </w:rPr>
        <w:t xml:space="preserve"> reported only when</w:t>
      </w:r>
      <w:r w:rsidR="00AE316A">
        <w:rPr>
          <w:rFonts w:eastAsia="DengXian"/>
          <w:lang w:val="en-US"/>
        </w:rPr>
        <w:t xml:space="preserve"> the UE is not configured for</w:t>
      </w:r>
      <w:r w:rsidR="00455353" w:rsidRPr="00455353">
        <w:rPr>
          <w:rFonts w:eastAsia="DengXian"/>
          <w:lang w:val="en-US"/>
        </w:rPr>
        <w:t xml:space="preserve"> PUSCH transmission</w:t>
      </w:r>
      <w:r w:rsidR="00AE316A">
        <w:rPr>
          <w:rFonts w:eastAsia="DengXian"/>
          <w:lang w:val="en-US"/>
        </w:rPr>
        <w:t>s. In this setting</w:t>
      </w:r>
      <w:r w:rsidR="00455353" w:rsidRPr="00455353">
        <w:rPr>
          <w:rFonts w:eastAsia="DengXian"/>
          <w:lang w:val="en-US"/>
        </w:rPr>
        <w:t xml:space="preserve">, </w:t>
      </w:r>
      <w:r w:rsidR="00AE316A">
        <w:rPr>
          <w:rFonts w:eastAsia="DengXian"/>
          <w:lang w:val="en-US"/>
        </w:rPr>
        <w:t xml:space="preserve">it may be argued that </w:t>
      </w:r>
      <w:r w:rsidR="00AE316A" w:rsidRPr="00AE316A">
        <w:rPr>
          <w:rFonts w:eastAsia="DengXian"/>
          <w:lang w:val="en-US"/>
        </w:rPr>
        <w:t>apply</w:t>
      </w:r>
      <w:r w:rsidR="00AE316A">
        <w:rPr>
          <w:rFonts w:eastAsia="DengXian"/>
          <w:lang w:val="en-US"/>
        </w:rPr>
        <w:t>ing</w:t>
      </w:r>
      <w:r w:rsidR="00AE316A" w:rsidRPr="00AE316A">
        <w:rPr>
          <w:rFonts w:eastAsia="DengXian"/>
          <w:lang w:val="en-US"/>
        </w:rPr>
        <w:t xml:space="preserve"> pathloss offset to the PHR calculation </w:t>
      </w:r>
      <w:r w:rsidR="00E964D4">
        <w:rPr>
          <w:rFonts w:eastAsia="DengXian"/>
          <w:lang w:val="en-US"/>
        </w:rPr>
        <w:t xml:space="preserve">for Type 3 PHR is not required </w:t>
      </w:r>
      <w:r w:rsidR="00AE316A" w:rsidRPr="00AE316A">
        <w:rPr>
          <w:rFonts w:eastAsia="DengXian"/>
        </w:rPr>
        <w:t>in asymmetric mTRP deployment</w:t>
      </w:r>
      <w:r w:rsidR="00703A74">
        <w:rPr>
          <w:rFonts w:eastAsia="DengXian"/>
        </w:rPr>
        <w:t xml:space="preserve"> for UL TRPs</w:t>
      </w:r>
      <w:r w:rsidR="00E964D4">
        <w:rPr>
          <w:rFonts w:eastAsia="DengXian"/>
        </w:rPr>
        <w:t xml:space="preserve">. However, considering that SRS is also used for downlink CSI acquisition, PHR based on SRS is beneficial for the DL TRP in the serving cell that is not configured with PUSCH transmissions. </w:t>
      </w:r>
      <w:r w:rsidR="00703A74">
        <w:rPr>
          <w:rFonts w:eastAsia="DengXian"/>
        </w:rPr>
        <w:t xml:space="preserve">Based on this understanding, we think that </w:t>
      </w:r>
      <w:r w:rsidR="003E700C">
        <w:rPr>
          <w:rFonts w:eastAsia="DengXian"/>
        </w:rPr>
        <w:t xml:space="preserve">the </w:t>
      </w:r>
      <w:r w:rsidR="00703A74">
        <w:rPr>
          <w:rFonts w:eastAsia="DengXian"/>
        </w:rPr>
        <w:t>PL offset may take into account Type 3 PHR calculation</w:t>
      </w:r>
      <w:r w:rsidR="003E700C">
        <w:rPr>
          <w:rFonts w:eastAsia="DengXian"/>
        </w:rPr>
        <w:t>s</w:t>
      </w:r>
      <w:r w:rsidR="00703A74">
        <w:rPr>
          <w:rFonts w:eastAsia="DengXian"/>
        </w:rPr>
        <w:t xml:space="preserve"> alongside Type 1 PHR enhancements. </w:t>
      </w:r>
      <w:r w:rsidR="00AE316A" w:rsidRPr="00AE316A">
        <w:rPr>
          <w:rFonts w:eastAsia="DengXian"/>
          <w:lang w:val="en-US"/>
        </w:rPr>
        <w:t xml:space="preserve"> </w:t>
      </w:r>
    </w:p>
    <w:p w14:paraId="04A308F9" w14:textId="6C406D3C" w:rsidR="001A7B66" w:rsidRDefault="001A7B66" w:rsidP="00DC2238">
      <w:pPr>
        <w:pStyle w:val="0Maintext"/>
        <w:rPr>
          <w:rFonts w:eastAsia="DengXian"/>
        </w:rPr>
      </w:pPr>
    </w:p>
    <w:p w14:paraId="14C76F9D" w14:textId="2422B1EE" w:rsidR="001A7B66" w:rsidRPr="00F07553" w:rsidRDefault="001A7B66" w:rsidP="001A7B66">
      <w:pPr>
        <w:pStyle w:val="Proposal"/>
        <w:rPr>
          <w:color w:val="000000" w:themeColor="text1"/>
          <w:lang w:val="en-US"/>
        </w:rPr>
      </w:pPr>
      <w:bookmarkStart w:id="6" w:name="_Hlk172916424"/>
      <w:r>
        <w:rPr>
          <w:color w:val="000000" w:themeColor="text1"/>
          <w:lang w:val="en-US"/>
        </w:rPr>
        <w:t xml:space="preserve">Support modifying </w:t>
      </w:r>
      <w:r w:rsidRPr="001A7B66">
        <w:rPr>
          <w:color w:val="000000" w:themeColor="text1"/>
          <w:lang w:val="en-US"/>
        </w:rPr>
        <w:t xml:space="preserve">Type </w:t>
      </w:r>
      <w:r w:rsidR="00C47A19">
        <w:rPr>
          <w:color w:val="000000" w:themeColor="text1"/>
          <w:lang w:val="en-US"/>
        </w:rPr>
        <w:t>3</w:t>
      </w:r>
      <w:r w:rsidRPr="001A7B66">
        <w:rPr>
          <w:color w:val="000000" w:themeColor="text1"/>
          <w:lang w:val="en-US"/>
        </w:rPr>
        <w:t xml:space="preserve"> PH</w:t>
      </w:r>
      <w:r>
        <w:rPr>
          <w:color w:val="000000" w:themeColor="text1"/>
          <w:lang w:val="en-US"/>
        </w:rPr>
        <w:t xml:space="preserve"> </w:t>
      </w:r>
      <w:r w:rsidRPr="001A7B66">
        <w:rPr>
          <w:color w:val="000000" w:themeColor="text1"/>
          <w:lang w:val="en-US"/>
        </w:rPr>
        <w:t>R</w:t>
      </w:r>
      <w:r>
        <w:rPr>
          <w:color w:val="000000" w:themeColor="text1"/>
          <w:lang w:val="en-US"/>
        </w:rPr>
        <w:t>eport</w:t>
      </w:r>
      <w:r w:rsidRPr="001A7B66">
        <w:rPr>
          <w:color w:val="000000" w:themeColor="text1"/>
          <w:lang w:val="en-US"/>
        </w:rPr>
        <w:t xml:space="preserve"> valid for SRS </w:t>
      </w:r>
      <w:r>
        <w:rPr>
          <w:color w:val="000000" w:themeColor="text1"/>
          <w:lang w:val="en-US"/>
        </w:rPr>
        <w:t>with</w:t>
      </w:r>
      <w:r w:rsidR="00201C56">
        <w:rPr>
          <w:color w:val="000000" w:themeColor="text1"/>
          <w:lang w:val="en-US"/>
        </w:rPr>
        <w:t xml:space="preserve"> the PL offset corresponding to the </w:t>
      </w:r>
      <w:r w:rsidR="00201C56">
        <w:rPr>
          <w:rFonts w:eastAsia="DengXian"/>
          <w:lang w:val="en-CA" w:eastAsia="zh-CN"/>
        </w:rPr>
        <w:t>joint/UL TCI state</w:t>
      </w:r>
      <w:r w:rsidR="00201C56">
        <w:rPr>
          <w:color w:val="000000" w:themeColor="text1"/>
          <w:lang w:val="en-US"/>
        </w:rPr>
        <w:t xml:space="preserve">, </w:t>
      </w:r>
      <w:r w:rsidRPr="001A7B66">
        <w:rPr>
          <w:color w:val="000000" w:themeColor="text1"/>
          <w:lang w:val="en-US"/>
        </w:rPr>
        <w:t>for the asymmetric mTRP case</w:t>
      </w:r>
      <w:r>
        <w:rPr>
          <w:rFonts w:eastAsia="DengXian"/>
          <w:szCs w:val="18"/>
        </w:rPr>
        <w:t>.</w:t>
      </w:r>
    </w:p>
    <w:bookmarkEnd w:id="6"/>
    <w:p w14:paraId="7EAB82D7" w14:textId="77777777" w:rsidR="001A7B66" w:rsidRDefault="001A7B66" w:rsidP="00DC2238">
      <w:pPr>
        <w:pStyle w:val="0Maintext"/>
        <w:rPr>
          <w:rFonts w:eastAsia="DengXian"/>
        </w:rPr>
      </w:pPr>
    </w:p>
    <w:p w14:paraId="45AC70B4" w14:textId="2201AFAB" w:rsidR="007A0D50" w:rsidRDefault="0040683C" w:rsidP="007A0D50">
      <w:pPr>
        <w:pStyle w:val="0Maintext"/>
        <w:rPr>
          <w:rFonts w:eastAsia="DengXian"/>
          <w:lang w:val="en-CA" w:eastAsia="zh-CN"/>
        </w:rPr>
      </w:pPr>
      <w:r>
        <w:rPr>
          <w:rFonts w:eastAsia="DengXian"/>
          <w:lang w:val="en-CA" w:eastAsia="zh-CN"/>
        </w:rPr>
        <w:t>Accordingly</w:t>
      </w:r>
      <w:r w:rsidR="00013CC8">
        <w:rPr>
          <w:rFonts w:eastAsia="DengXian"/>
          <w:lang w:val="en-CA" w:eastAsia="zh-CN"/>
        </w:rPr>
        <w:t>, i</w:t>
      </w:r>
      <w:r w:rsidR="007A0D50">
        <w:rPr>
          <w:rFonts w:eastAsia="DengXian"/>
          <w:lang w:val="en-CA" w:eastAsia="zh-CN"/>
        </w:rPr>
        <w:t xml:space="preserve">f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7A0D50">
        <w:rPr>
          <w:rFonts w:eastAsia="DengXian"/>
        </w:rPr>
        <w:t xml:space="preserve"> </w:t>
      </w:r>
      <w:r w:rsidR="007A0D50">
        <w:rPr>
          <w:rFonts w:eastAsia="DengXian"/>
          <w:lang w:val="en-CA" w:eastAsia="zh-CN"/>
        </w:rPr>
        <w:t>is applied on the SRS transmission, then based on the discussions in RAN1 #117 meetings, a UE can determine the Type 3 PHR based on an actual SRS transmission, as;</w:t>
      </w:r>
    </w:p>
    <w:p w14:paraId="5B1AB66D" w14:textId="77777777" w:rsidR="00DC2238" w:rsidRDefault="00DC2238" w:rsidP="00DC2238">
      <w:pPr>
        <w:pStyle w:val="0Maintext"/>
        <w:rPr>
          <w:rFonts w:eastAsia="DengXian"/>
          <w:lang w:val="en-CA"/>
        </w:rPr>
      </w:pPr>
    </w:p>
    <w:p w14:paraId="0086A4EF" w14:textId="77777777" w:rsidR="00834771" w:rsidRDefault="00834771" w:rsidP="00834771">
      <w:pPr>
        <w:pStyle w:val="0Maintext"/>
        <w:ind w:left="720"/>
        <w:rPr>
          <w:rFonts w:eastAsia="DengXian"/>
          <w:lang w:val="en-CA" w:eastAsia="zh-CN"/>
        </w:rPr>
      </w:pPr>
    </w:p>
    <w:p w14:paraId="5721EFAA" w14:textId="4C4A9B7A" w:rsidR="00DC2238" w:rsidRPr="00AA164F" w:rsidRDefault="00C02C14" w:rsidP="00DC2238">
      <w:pPr>
        <w:pStyle w:val="0Maintext"/>
        <w:rPr>
          <w:rFonts w:eastAsia="DengXian"/>
        </w:rPr>
      </w:pPr>
      <m:oMathPara>
        <m:oMath>
          <m:sSub>
            <m:sSubPr>
              <m:ctrlPr>
                <w:rPr>
                  <w:rFonts w:ascii="Cambria Math" w:hAnsi="Cambria Math"/>
                  <w:iCs/>
                </w:rPr>
              </m:ctrlPr>
            </m:sSubPr>
            <m:e>
              <m:r>
                <w:rPr>
                  <w:rFonts w:ascii="Cambria Math" w:hAnsi="Cambria Math"/>
                </w:rPr>
                <m:t>PH</m:t>
              </m:r>
            </m:e>
            <m:sub>
              <m:r>
                <m:rPr>
                  <m:nor/>
                </m:rPr>
                <w:rPr>
                  <w:rFonts w:ascii="Cambria Math"/>
                  <w:iCs/>
                </w:rPr>
                <m:t>type3</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SRS</m:t>
                      </m:r>
                      <m:r>
                        <w:rPr>
                          <w:rFonts w:ascii="Cambria Math" w:hAnsi="Cambria Math"/>
                        </w:rPr>
                        <m:t>,b,f,c</m:t>
                      </m:r>
                    </m:sub>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SRS, 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s="Cambria Math"/>
                </w:rPr>
                <m:t>⋅</m:t>
              </m:r>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m:rPr>
                  <m:sty m:val="p"/>
                </m:rP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h</m:t>
                  </m:r>
                </m:e>
                <m:sub>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rPr>
                  </m:ctrlPr>
                </m:dPr>
                <m:e>
                  <m:r>
                    <w:rPr>
                      <w:rFonts w:ascii="Cambria Math"/>
                    </w:rPr>
                    <m:t>i</m:t>
                  </m:r>
                </m:e>
              </m:d>
            </m:e>
          </m:d>
        </m:oMath>
      </m:oMathPara>
    </w:p>
    <w:p w14:paraId="159EFCC4" w14:textId="77777777" w:rsidR="00AA164F" w:rsidRPr="00834771" w:rsidRDefault="00AA164F" w:rsidP="00DC2238">
      <w:pPr>
        <w:pStyle w:val="0Maintext"/>
        <w:rPr>
          <w:rFonts w:eastAsia="DengXian"/>
        </w:rPr>
      </w:pPr>
    </w:p>
    <w:p w14:paraId="2ED387A0" w14:textId="220E257A" w:rsidR="00834771" w:rsidRDefault="00720F30" w:rsidP="00DC2238">
      <w:pPr>
        <w:pStyle w:val="0Maintext"/>
      </w:pPr>
      <w:r>
        <w:rPr>
          <w:rFonts w:eastAsia="DengXian"/>
        </w:rPr>
        <w:t xml:space="preserve">Though </w:t>
      </w:r>
      <w:r w:rsidRPr="00720F30">
        <w:rPr>
          <w:rFonts w:eastAsia="DengXian"/>
        </w:rPr>
        <w:t xml:space="preserve">PHR </w:t>
      </w:r>
      <w:r>
        <w:rPr>
          <w:rFonts w:eastAsia="DengXian"/>
        </w:rPr>
        <w:t xml:space="preserve">based on actual SRS </w:t>
      </w:r>
      <w:r w:rsidRPr="00720F30">
        <w:rPr>
          <w:rFonts w:eastAsia="DengXian"/>
        </w:rPr>
        <w:t>reflects the real-time transmission conditions</w:t>
      </w:r>
      <w:r>
        <w:rPr>
          <w:rFonts w:eastAsia="DengXian"/>
        </w:rPr>
        <w:t xml:space="preserve"> that</w:t>
      </w:r>
      <w:r w:rsidRPr="00720F30">
        <w:rPr>
          <w:rFonts w:eastAsia="DengXian"/>
        </w:rPr>
        <w:t xml:space="preserve"> include dynamic adjustments made by the UE based on feedback from the gNB</w:t>
      </w:r>
      <w:r w:rsidR="00604814">
        <w:rPr>
          <w:rFonts w:eastAsia="DengXian"/>
        </w:rPr>
        <w:t xml:space="preserve">, </w:t>
      </w:r>
      <w:bookmarkStart w:id="7" w:name="_Hlk172914440"/>
      <w:r w:rsidR="00604814" w:rsidRPr="00720F30">
        <w:rPr>
          <w:rFonts w:eastAsia="DengXian"/>
        </w:rPr>
        <w:t xml:space="preserve">PHR </w:t>
      </w:r>
      <w:r w:rsidR="00604814">
        <w:rPr>
          <w:rFonts w:eastAsia="DengXian"/>
        </w:rPr>
        <w:t>based on reference SRS p</w:t>
      </w:r>
      <w:r w:rsidR="00604814" w:rsidRPr="00604814">
        <w:rPr>
          <w:rFonts w:eastAsia="DengXian"/>
        </w:rPr>
        <w:t>rovides a baseline</w:t>
      </w:r>
      <w:r w:rsidR="00604814">
        <w:rPr>
          <w:rFonts w:eastAsia="DengXian"/>
        </w:rPr>
        <w:t xml:space="preserve">, </w:t>
      </w:r>
      <w:r w:rsidR="00604814" w:rsidRPr="00604814">
        <w:rPr>
          <w:rFonts w:eastAsia="DengXian"/>
        </w:rPr>
        <w:t xml:space="preserve">not influenced by </w:t>
      </w:r>
      <w:r w:rsidR="00604814">
        <w:rPr>
          <w:rFonts w:eastAsia="DengXian"/>
        </w:rPr>
        <w:t>dynamic</w:t>
      </w:r>
      <w:r w:rsidR="00604814" w:rsidRPr="00604814">
        <w:rPr>
          <w:rFonts w:eastAsia="DengXian"/>
        </w:rPr>
        <w:t xml:space="preserve"> changes in channel conditions or uplink </w:t>
      </w:r>
      <w:r w:rsidR="00604814">
        <w:rPr>
          <w:rFonts w:eastAsia="DengXian"/>
        </w:rPr>
        <w:t>PC</w:t>
      </w:r>
      <w:r w:rsidR="00604814" w:rsidRPr="00604814">
        <w:rPr>
          <w:rFonts w:eastAsia="DengXian"/>
        </w:rPr>
        <w:t xml:space="preserve"> settings</w:t>
      </w:r>
      <w:r w:rsidR="00604814">
        <w:rPr>
          <w:rFonts w:eastAsia="DengXian"/>
        </w:rPr>
        <w:t xml:space="preserve">. It serves as a calibration point to compare actual and ideal performances. </w:t>
      </w:r>
      <w:bookmarkEnd w:id="7"/>
      <w:r w:rsidR="00604814">
        <w:rPr>
          <w:rFonts w:eastAsia="DengXian"/>
        </w:rPr>
        <w:t xml:space="preserve">Since the dual reporting is necessary to understand the short-term fluctuations and capture the long-term UE capabilities, it is important for the gNB to appropriately balance the immediate scheduling needs and </w:t>
      </w:r>
      <w:r w:rsidR="00604814">
        <w:t>long-term planning and optimization.</w:t>
      </w:r>
    </w:p>
    <w:p w14:paraId="1FFAEE43" w14:textId="77777777" w:rsidR="009856E3" w:rsidRDefault="009856E3" w:rsidP="00DC2238">
      <w:pPr>
        <w:pStyle w:val="0Maintext"/>
      </w:pPr>
    </w:p>
    <w:p w14:paraId="18319169" w14:textId="77777777" w:rsidR="00AA164F" w:rsidRDefault="00AA164F" w:rsidP="00DC2238">
      <w:pPr>
        <w:pStyle w:val="0Maintext"/>
      </w:pPr>
    </w:p>
    <w:p w14:paraId="312FDC18" w14:textId="79592CA5" w:rsidR="00604814" w:rsidRDefault="00604814" w:rsidP="00807F93">
      <w:pPr>
        <w:pStyle w:val="Observation"/>
      </w:pPr>
      <w:r w:rsidRPr="00720F30">
        <w:t xml:space="preserve">PHR </w:t>
      </w:r>
      <w:r>
        <w:t>based on reference SRS p</w:t>
      </w:r>
      <w:r w:rsidRPr="00604814">
        <w:t>rovides a baseline</w:t>
      </w:r>
      <w:r>
        <w:t xml:space="preserve">, </w:t>
      </w:r>
      <w:r w:rsidRPr="00604814">
        <w:t xml:space="preserve">not influenced by </w:t>
      </w:r>
      <w:r>
        <w:t>dynamic</w:t>
      </w:r>
      <w:r w:rsidRPr="00604814">
        <w:t xml:space="preserve"> changes in channel conditions or uplink </w:t>
      </w:r>
      <w:r>
        <w:t>PC</w:t>
      </w:r>
      <w:r w:rsidRPr="00604814">
        <w:t xml:space="preserve"> settings</w:t>
      </w:r>
      <w:r w:rsidR="00807F93">
        <w:t xml:space="preserve"> and</w:t>
      </w:r>
      <w:r>
        <w:t xml:space="preserve"> serves as a calibration point to compare actual and ideal performances.</w:t>
      </w:r>
    </w:p>
    <w:p w14:paraId="56BF6775" w14:textId="77777777" w:rsidR="009856E3" w:rsidRDefault="009856E3" w:rsidP="009856E3">
      <w:pPr>
        <w:pStyle w:val="Observation"/>
        <w:numPr>
          <w:ilvl w:val="0"/>
          <w:numId w:val="0"/>
        </w:numPr>
        <w:ind w:left="1701"/>
      </w:pPr>
    </w:p>
    <w:p w14:paraId="5F79DC72" w14:textId="00180101" w:rsidR="00807F93" w:rsidRDefault="00807F93" w:rsidP="00807F93">
      <w:pPr>
        <w:pStyle w:val="Proposal"/>
      </w:pPr>
      <w:bookmarkStart w:id="8" w:name="_Hlk172916454"/>
      <w:r>
        <w:t xml:space="preserve">Support </w:t>
      </w:r>
      <w:r w:rsidRPr="00807F93">
        <w:t xml:space="preserve">to consider PL offset in PHR calculation, including Type </w:t>
      </w:r>
      <w:r>
        <w:t xml:space="preserve">3 </w:t>
      </w:r>
      <w:r w:rsidRPr="00807F93">
        <w:t>PHR based on reference SRS</w:t>
      </w:r>
      <w:r>
        <w:t>.</w:t>
      </w:r>
    </w:p>
    <w:p w14:paraId="3B6D015E" w14:textId="77777777" w:rsidR="009856E3" w:rsidRPr="007607C6" w:rsidRDefault="009856E3" w:rsidP="009856E3">
      <w:pPr>
        <w:pStyle w:val="Proposal"/>
        <w:numPr>
          <w:ilvl w:val="0"/>
          <w:numId w:val="0"/>
        </w:numPr>
        <w:ind w:left="1701"/>
      </w:pPr>
    </w:p>
    <w:bookmarkEnd w:id="8"/>
    <w:p w14:paraId="39059963" w14:textId="29A3BC2C" w:rsidR="00834771" w:rsidRDefault="00834771" w:rsidP="00834771">
      <w:pPr>
        <w:pStyle w:val="0Maintext"/>
        <w:rPr>
          <w:rFonts w:eastAsia="DengXian"/>
          <w:lang w:val="en-CA" w:eastAsia="zh-CN"/>
        </w:rPr>
      </w:pPr>
      <w:r>
        <w:rPr>
          <w:rFonts w:eastAsia="DengXian"/>
          <w:lang w:val="en-CA" w:eastAsia="zh-CN"/>
        </w:rPr>
        <w:t>By extending the application of PL offset to</w:t>
      </w:r>
      <w:r w:rsidR="00442181">
        <w:rPr>
          <w:rFonts w:eastAsia="DengXian"/>
          <w:lang w:val="en-CA" w:eastAsia="zh-CN"/>
        </w:rPr>
        <w:t xml:space="preserve"> the</w:t>
      </w:r>
      <w:r>
        <w:rPr>
          <w:rFonts w:eastAsia="DengXian"/>
          <w:lang w:val="en-CA" w:eastAsia="zh-CN"/>
        </w:rPr>
        <w:t xml:space="preserve"> PHR report generated based on a reference</w:t>
      </w:r>
      <w:r w:rsidR="002B1604">
        <w:rPr>
          <w:rFonts w:eastAsia="DengXian"/>
          <w:lang w:val="en-CA" w:eastAsia="zh-CN"/>
        </w:rPr>
        <w:t xml:space="preserve"> </w:t>
      </w:r>
      <w:r>
        <w:rPr>
          <w:rFonts w:eastAsia="DengXian"/>
          <w:lang w:val="en-CA" w:eastAsia="zh-CN"/>
        </w:rPr>
        <w:t xml:space="preserve">SRS transmission, the UE can compute PHR </w:t>
      </w:r>
      <w:r w:rsidR="00F16A3A">
        <w:rPr>
          <w:rFonts w:eastAsia="DengXian"/>
          <w:lang w:val="en-CA" w:eastAsia="zh-CN"/>
        </w:rPr>
        <w:t xml:space="preserve">in [dB] </w:t>
      </w:r>
      <w:r>
        <w:rPr>
          <w:rFonts w:eastAsia="DengXian"/>
          <w:lang w:val="en-CA" w:eastAsia="zh-CN"/>
        </w:rPr>
        <w:t>as;</w:t>
      </w:r>
    </w:p>
    <w:p w14:paraId="2AB98472" w14:textId="77777777" w:rsidR="00F50082" w:rsidRDefault="00F50082" w:rsidP="00834771">
      <w:pPr>
        <w:pStyle w:val="0Maintext"/>
        <w:rPr>
          <w:rFonts w:eastAsia="DengXian"/>
          <w:lang w:val="en-CA" w:eastAsia="zh-CN"/>
        </w:rPr>
      </w:pPr>
    </w:p>
    <w:p w14:paraId="1F8614AA" w14:textId="4D4F8996" w:rsidR="00F50082" w:rsidRDefault="00F50082" w:rsidP="00F50082">
      <w:pPr>
        <w:pStyle w:val="0Maintext"/>
        <w:numPr>
          <w:ilvl w:val="0"/>
          <w:numId w:val="40"/>
        </w:numPr>
        <w:spacing w:after="120" w:line="264" w:lineRule="auto"/>
        <w:rPr>
          <w:rFonts w:eastAsia="DengXian"/>
        </w:rPr>
      </w:pPr>
      <w:r>
        <w:rPr>
          <w:rFonts w:eastAsia="DengXian"/>
          <w:lang w:val="en-CA" w:eastAsia="zh-CN"/>
        </w:rPr>
        <w:t>Type 3 PHR</w:t>
      </w:r>
    </w:p>
    <w:p w14:paraId="4DC577BC" w14:textId="77777777" w:rsidR="007607C6" w:rsidRDefault="007607C6" w:rsidP="007607C6">
      <w:pPr>
        <w:pStyle w:val="0Maintext"/>
        <w:jc w:val="left"/>
        <w:rPr>
          <w:rFonts w:eastAsia="DengXian"/>
        </w:rPr>
      </w:pPr>
    </w:p>
    <w:p w14:paraId="525B0398" w14:textId="588375B8" w:rsidR="002F72D2" w:rsidRPr="00AF0C56" w:rsidRDefault="00C02C14" w:rsidP="002F72D2">
      <w:pPr>
        <w:pStyle w:val="0Maintext"/>
        <w:spacing w:after="120" w:line="264" w:lineRule="auto"/>
        <w:ind w:left="720"/>
        <w:rPr>
          <w:rFonts w:eastAsia="DengXian"/>
        </w:rPr>
      </w:pPr>
      <m:oMathPara>
        <m:oMathParaPr>
          <m:jc m:val="left"/>
        </m:oMathParaPr>
        <m:oMath>
          <m:sSub>
            <m:sSubPr>
              <m:ctrlPr>
                <w:rPr>
                  <w:rFonts w:ascii="Cambria Math" w:hAnsi="Cambria Math"/>
                  <w:iCs/>
                </w:rPr>
              </m:ctrlPr>
            </m:sSubPr>
            <m:e>
              <m:r>
                <w:rPr>
                  <w:rFonts w:ascii="Cambria Math" w:hAnsi="Cambria Math"/>
                </w:rPr>
                <m:t>PH</m:t>
              </m:r>
            </m:e>
            <m:sub>
              <m:r>
                <m:rPr>
                  <m:nor/>
                </m:rPr>
                <w:rPr>
                  <w:rFonts w:ascii="Cambria Math"/>
                  <w:iCs/>
                </w:rPr>
                <m:t>type3</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m:t>
              </m:r>
              <m:sSub>
                <m:sSubPr>
                  <m:ctrlPr>
                    <w:rPr>
                      <w:rFonts w:ascii="Cambria Math" w:hAnsi="Cambria Math"/>
                      <w:iCs/>
                    </w:rPr>
                  </m:ctrlPr>
                </m:sSubPr>
                <m:e>
                  <m:r>
                    <w:rPr>
                      <w:rFonts w:ascii="Cambria Math" w:hAnsi="Cambria Math"/>
                    </w:rPr>
                    <m:t>α</m:t>
                  </m:r>
                </m:e>
                <m:sub>
                  <m:r>
                    <w:rPr>
                      <w:rFonts w:ascii="Cambria Math"/>
                    </w:rPr>
                    <m:t>SRS, 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s="Cambria Math"/>
                </w:rPr>
                <m:t>⋅</m:t>
              </m:r>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w:rPr>
                  <w:rFonts w:ascii="Cambria Math" w:hAnsi="Cambria Math"/>
                  <w:color w:val="000000" w:themeColor="text1"/>
                </w:rPr>
                <m:t>)</m:t>
              </m:r>
              <m:r>
                <w:rPr>
                  <w:rFonts w:ascii="Cambria Math" w:hAns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e>
          </m:d>
        </m:oMath>
      </m:oMathPara>
    </w:p>
    <w:p w14:paraId="4647FBD8" w14:textId="77777777" w:rsidR="00AF0C56" w:rsidRPr="00AF0C56" w:rsidRDefault="00AF0C56" w:rsidP="002F72D2">
      <w:pPr>
        <w:pStyle w:val="0Maintext"/>
        <w:spacing w:after="120" w:line="264" w:lineRule="auto"/>
        <w:ind w:left="720"/>
        <w:rPr>
          <w:rFonts w:eastAsia="DengXian"/>
        </w:rPr>
      </w:pPr>
    </w:p>
    <w:p w14:paraId="19A7E185" w14:textId="5B17D5AB" w:rsidR="00AF0C56" w:rsidRDefault="00AF0C56" w:rsidP="00AF0C56">
      <w:pPr>
        <w:pStyle w:val="Proposal"/>
      </w:pPr>
      <w:r>
        <w:t>For</w:t>
      </w:r>
      <w:r w:rsidRPr="00AF0C56">
        <w:t xml:space="preserve"> PL offset in PHR calculation</w:t>
      </w:r>
      <w:r>
        <w:t xml:space="preserve">, consider PH calculation for </w:t>
      </w:r>
      <w:r w:rsidRPr="00C62500">
        <w:rPr>
          <w:rFonts w:eastAsia="DengXian"/>
        </w:rPr>
        <w:t>Type 3 PHR based on reference SRS</w:t>
      </w:r>
      <w:r w:rsidRPr="00AF0C56">
        <w:t xml:space="preserve"> </w:t>
      </w:r>
      <w:r>
        <w:t>as;</w:t>
      </w:r>
    </w:p>
    <w:p w14:paraId="16FB8671" w14:textId="2B216EC7" w:rsidR="00AF0C56" w:rsidRPr="00AF0C56" w:rsidRDefault="00AF0C56" w:rsidP="00AF0C56">
      <w:pPr>
        <w:pStyle w:val="Proposal"/>
        <w:numPr>
          <w:ilvl w:val="0"/>
          <w:numId w:val="0"/>
        </w:numPr>
        <w:ind w:left="1701"/>
      </w:pPr>
      <w:r>
        <w:rPr>
          <w:lang w:val="en-CA"/>
        </w:rPr>
        <w:t>Type 3 PHR</w:t>
      </w:r>
    </w:p>
    <w:p w14:paraId="4A615D1E" w14:textId="699CDC92" w:rsidR="00AF0C56" w:rsidRPr="00AF0C56" w:rsidRDefault="00C02C14" w:rsidP="00AF0C56">
      <w:pPr>
        <w:pStyle w:val="0Maintext"/>
        <w:spacing w:after="120" w:line="264" w:lineRule="auto"/>
        <w:ind w:left="720"/>
        <w:rPr>
          <w:rFonts w:eastAsia="DengXian"/>
          <w:b/>
          <w:bCs/>
        </w:rPr>
      </w:pPr>
      <m:oMathPara>
        <m:oMathParaPr>
          <m:jc m:val="left"/>
        </m:oMathParaP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type3</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SRS, 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s="Cambria Math"/>
                </w:rPr>
                <m:t>⋅</m:t>
              </m:r>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r>
                <m:rPr>
                  <m:sty m:val="bi"/>
                </m:rPr>
                <w:rPr>
                  <w:rFonts w:ascii="Cambria Math" w:hAnsi="Cambria Math"/>
                </w:rPr>
                <m:t>+</m:t>
              </m:r>
              <m:sSub>
                <m:sSubPr>
                  <m:ctrlPr>
                    <w:rPr>
                      <w:rFonts w:ascii="Cambria Math" w:hAnsi="Cambria Math"/>
                      <w:b/>
                      <w:bCs/>
                      <w:iCs/>
                    </w:rPr>
                  </m:ctrlPr>
                </m:sSubPr>
                <m:e>
                  <m:r>
                    <m:rPr>
                      <m:sty m:val="bi"/>
                    </m:rPr>
                    <w:rPr>
                      <w:rFonts w:ascii="Cambria Math" w:hAnsi="Cambria Math"/>
                    </w:rPr>
                    <m:t>h</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e>
          </m:d>
        </m:oMath>
      </m:oMathPara>
    </w:p>
    <w:p w14:paraId="570944F9" w14:textId="77777777" w:rsidR="00AF0C56" w:rsidRPr="007607C6" w:rsidRDefault="00AF0C56" w:rsidP="002F72D2">
      <w:pPr>
        <w:pStyle w:val="0Maintext"/>
        <w:spacing w:after="120" w:line="264" w:lineRule="auto"/>
        <w:ind w:left="720"/>
        <w:rPr>
          <w:rFonts w:eastAsia="DengXian"/>
        </w:rPr>
      </w:pPr>
    </w:p>
    <w:p w14:paraId="298D6665" w14:textId="00194200" w:rsidR="00E8101A" w:rsidRDefault="005F582C" w:rsidP="00E8101A">
      <w:pPr>
        <w:pStyle w:val="Heading2"/>
      </w:pPr>
      <w:r>
        <w:t>Extension of DCI format 2_3</w:t>
      </w:r>
    </w:p>
    <w:p w14:paraId="170F5D91" w14:textId="0F07C9E8" w:rsidR="00E8101A" w:rsidRDefault="00E8101A" w:rsidP="00E8101A">
      <w:r w:rsidRPr="002F281D">
        <w:t>In RAN1 #11</w:t>
      </w:r>
      <w:r w:rsidR="00047690">
        <w:t>8</w:t>
      </w:r>
      <w:r w:rsidRPr="002F281D">
        <w:t>, the following agreement was made</w:t>
      </w:r>
      <w:r>
        <w:t>:</w:t>
      </w:r>
    </w:p>
    <w:tbl>
      <w:tblPr>
        <w:tblStyle w:val="TableGrid"/>
        <w:tblW w:w="0" w:type="auto"/>
        <w:tblLook w:val="04A0" w:firstRow="1" w:lastRow="0" w:firstColumn="1" w:lastColumn="0" w:noHBand="0" w:noVBand="1"/>
      </w:tblPr>
      <w:tblGrid>
        <w:gridCol w:w="9576"/>
      </w:tblGrid>
      <w:tr w:rsidR="009C4E34" w14:paraId="0112490E" w14:textId="77777777" w:rsidTr="00161A5A">
        <w:tc>
          <w:tcPr>
            <w:tcW w:w="9576" w:type="dxa"/>
          </w:tcPr>
          <w:p w14:paraId="25ABEFDE" w14:textId="77777777" w:rsidR="00047690" w:rsidRPr="00202270" w:rsidRDefault="00047690" w:rsidP="00047690">
            <w:pPr>
              <w:rPr>
                <w:b/>
                <w:bCs/>
                <w:lang w:val="en-US"/>
              </w:rPr>
            </w:pPr>
            <w:r w:rsidRPr="00202270">
              <w:rPr>
                <w:b/>
                <w:bCs/>
                <w:highlight w:val="green"/>
                <w:lang w:val="en-US"/>
              </w:rPr>
              <w:t>Agreement</w:t>
            </w:r>
          </w:p>
          <w:p w14:paraId="501DDA42" w14:textId="77777777" w:rsidR="00047690" w:rsidRDefault="00047690" w:rsidP="00047690">
            <w:pPr>
              <w:rPr>
                <w:rFonts w:eastAsia="DengXian"/>
                <w:szCs w:val="20"/>
                <w:lang w:val="en-CA"/>
              </w:rPr>
            </w:pPr>
            <w:r>
              <w:rPr>
                <w:rFonts w:eastAsia="DengXian"/>
                <w:szCs w:val="20"/>
                <w:lang w:val="en-CA"/>
              </w:rPr>
              <w:t xml:space="preserve">About the extended value range 1~X of starting bit of blocks in DCI format 2_3 in Rel-19, down-select one from the following Alts </w:t>
            </w:r>
            <w:r w:rsidRPr="0024519E">
              <w:rPr>
                <w:rFonts w:eastAsia="DengXian"/>
                <w:szCs w:val="20"/>
                <w:lang w:val="en-CA"/>
              </w:rPr>
              <w:t>in RAN1#118bis</w:t>
            </w:r>
            <w:r>
              <w:rPr>
                <w:rFonts w:eastAsia="DengXian"/>
                <w:szCs w:val="20"/>
                <w:lang w:val="en-CA"/>
              </w:rPr>
              <w:t>:</w:t>
            </w:r>
          </w:p>
          <w:p w14:paraId="244B022D" w14:textId="77777777" w:rsidR="00047690" w:rsidRDefault="00047690" w:rsidP="00047690">
            <w:pPr>
              <w:pStyle w:val="ListParagraph"/>
              <w:numPr>
                <w:ilvl w:val="0"/>
                <w:numId w:val="45"/>
              </w:numPr>
              <w:spacing w:after="0"/>
              <w:rPr>
                <w:rFonts w:eastAsia="DengXian"/>
                <w:szCs w:val="20"/>
                <w:lang w:val="en-CA"/>
              </w:rPr>
            </w:pPr>
            <w:r>
              <w:rPr>
                <w:rFonts w:eastAsia="DengXian"/>
                <w:szCs w:val="20"/>
                <w:lang w:val="en-CA"/>
              </w:rPr>
              <w:t>Alt1: X = 45 (to be captured in RAN2 spec)</w:t>
            </w:r>
          </w:p>
          <w:p w14:paraId="6C9F36E9" w14:textId="77777777" w:rsidR="00047690" w:rsidRDefault="00047690" w:rsidP="00047690">
            <w:pPr>
              <w:pStyle w:val="ListParagraph"/>
              <w:numPr>
                <w:ilvl w:val="1"/>
                <w:numId w:val="45"/>
              </w:numPr>
              <w:spacing w:after="0"/>
              <w:rPr>
                <w:rFonts w:eastAsia="DengXian"/>
                <w:szCs w:val="20"/>
                <w:lang w:val="en-CA"/>
              </w:rPr>
            </w:pPr>
            <w:r>
              <w:rPr>
                <w:rFonts w:eastAsia="DengXian"/>
                <w:szCs w:val="20"/>
                <w:lang w:val="en-CA"/>
              </w:rPr>
              <w:t xml:space="preserve">This feature is a separate UE capability and is appliable to any rel-19 UE who supports this UE capability, regardless this UE supports two separate SRS CLPC adjustment states </w:t>
            </w:r>
            <w:r>
              <w:rPr>
                <w:rFonts w:eastAsia="DengXian"/>
                <w:szCs w:val="20"/>
                <w:lang w:val="en-CA"/>
              </w:rPr>
              <w:lastRenderedPageBreak/>
              <w:t>or not.</w:t>
            </w:r>
          </w:p>
          <w:p w14:paraId="330A7C2F" w14:textId="77777777" w:rsidR="00047690" w:rsidRDefault="00047690" w:rsidP="00047690">
            <w:pPr>
              <w:pStyle w:val="ListParagraph"/>
              <w:numPr>
                <w:ilvl w:val="1"/>
                <w:numId w:val="45"/>
              </w:numPr>
              <w:spacing w:after="0"/>
              <w:rPr>
                <w:rFonts w:eastAsia="DengXian"/>
                <w:szCs w:val="20"/>
                <w:lang w:val="en-CA"/>
              </w:rPr>
            </w:pPr>
            <w:r>
              <w:rPr>
                <w:rFonts w:eastAsia="DengXian"/>
                <w:szCs w:val="20"/>
                <w:lang w:val="en-CA"/>
              </w:rPr>
              <w:t xml:space="preserve">Note: X=45 can be used for operations in FR1 in shared spectrum or FR2-2 and X = 43 otherwise </w:t>
            </w:r>
          </w:p>
          <w:p w14:paraId="344AF483" w14:textId="77777777" w:rsidR="00047690" w:rsidRDefault="00047690" w:rsidP="00047690">
            <w:pPr>
              <w:pStyle w:val="ListParagraph"/>
              <w:numPr>
                <w:ilvl w:val="0"/>
                <w:numId w:val="45"/>
              </w:numPr>
              <w:spacing w:after="0"/>
              <w:rPr>
                <w:rFonts w:eastAsia="DengXian"/>
                <w:szCs w:val="20"/>
                <w:lang w:val="en-CA"/>
              </w:rPr>
            </w:pPr>
            <w:r>
              <w:rPr>
                <w:rFonts w:eastAsia="DengXian"/>
                <w:szCs w:val="20"/>
                <w:lang w:val="en-CA"/>
              </w:rPr>
              <w:t>Alt2: X = 44 (to be captured in RAN2 spec)</w:t>
            </w:r>
          </w:p>
          <w:p w14:paraId="3A930C79" w14:textId="0BE16126" w:rsidR="00047690" w:rsidRDefault="00047690" w:rsidP="00047690">
            <w:pPr>
              <w:pStyle w:val="ListParagraph"/>
              <w:numPr>
                <w:ilvl w:val="1"/>
                <w:numId w:val="45"/>
              </w:numPr>
              <w:spacing w:after="0"/>
              <w:rPr>
                <w:rFonts w:eastAsia="DengXian"/>
                <w:szCs w:val="20"/>
                <w:lang w:val="en-CA"/>
              </w:rPr>
            </w:pPr>
            <w:r>
              <w:rPr>
                <w:rFonts w:eastAsia="DengXian"/>
                <w:szCs w:val="20"/>
                <w:lang w:val="en-CA"/>
              </w:rPr>
              <w:t>This feature is only applicable to UE who is configured with two separate SRS CLPC adjustment states.</w:t>
            </w:r>
          </w:p>
          <w:p w14:paraId="465E92E9" w14:textId="77777777" w:rsidR="00047690" w:rsidRPr="009C69CE" w:rsidRDefault="00047690" w:rsidP="00047690">
            <w:pPr>
              <w:pStyle w:val="ListParagraph"/>
              <w:numPr>
                <w:ilvl w:val="0"/>
                <w:numId w:val="45"/>
              </w:numPr>
              <w:spacing w:after="0"/>
              <w:rPr>
                <w:rFonts w:eastAsia="DengXian"/>
                <w:szCs w:val="20"/>
                <w:lang w:val="en-CA"/>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6058B682" w14:textId="77777777" w:rsidR="00047690" w:rsidRPr="00047690" w:rsidRDefault="00047690" w:rsidP="00047690">
            <w:pPr>
              <w:spacing w:after="0"/>
              <w:ind w:left="720" w:hanging="360"/>
              <w:rPr>
                <w:rFonts w:eastAsia="DengXian"/>
                <w:szCs w:val="20"/>
                <w:lang w:val="en-CA"/>
              </w:rPr>
            </w:pPr>
          </w:p>
          <w:p w14:paraId="147C5695" w14:textId="77777777" w:rsidR="009C4E34" w:rsidRPr="009C4E34" w:rsidRDefault="009C4E34" w:rsidP="009C4E34">
            <w:pPr>
              <w:spacing w:after="0"/>
              <w:rPr>
                <w:szCs w:val="20"/>
              </w:rPr>
            </w:pPr>
          </w:p>
        </w:tc>
      </w:tr>
    </w:tbl>
    <w:p w14:paraId="7734FE6E" w14:textId="77777777" w:rsidR="006F05A1" w:rsidRDefault="006F05A1" w:rsidP="00AA6A77">
      <w:pPr>
        <w:rPr>
          <w:lang w:val="en-CA"/>
        </w:rPr>
      </w:pPr>
    </w:p>
    <w:p w14:paraId="00A85BA4" w14:textId="1C492E6F" w:rsidR="00AA6A77" w:rsidRDefault="006F05A1" w:rsidP="00AA6A77">
      <w:pPr>
        <w:rPr>
          <w:rFonts w:eastAsia="DengXian" w:cs="Arial"/>
          <w:szCs w:val="20"/>
          <w:lang w:val="en-CA"/>
        </w:rPr>
      </w:pPr>
      <w:r>
        <w:rPr>
          <w:lang w:val="en-CA"/>
        </w:rPr>
        <w:t xml:space="preserve">As agreed in Rel 19, and mandated for asymmetric mTRP cases, two </w:t>
      </w:r>
      <w:r w:rsidR="00AA6A77" w:rsidRPr="00AA6A77">
        <w:rPr>
          <w:lang w:val="en-CA"/>
        </w:rPr>
        <w:t xml:space="preserve">separate SRS CLPC </w:t>
      </w:r>
      <w:r>
        <w:rPr>
          <w:lang w:val="en-CA"/>
        </w:rPr>
        <w:t>adjustment states are indicated. This increases the minimum block size from 2 bits to 3 bits. Hence, for the</w:t>
      </w:r>
      <w:r w:rsidRPr="006F05A1">
        <w:t xml:space="preserve"> </w:t>
      </w:r>
      <w:r>
        <w:t xml:space="preserve">UEs to </w:t>
      </w:r>
      <w:r w:rsidRPr="006F05A1">
        <w:rPr>
          <w:lang w:val="en-CA"/>
        </w:rPr>
        <w:t xml:space="preserve">monitor DCI format 2_3, to utilize </w:t>
      </w:r>
      <w:r>
        <w:rPr>
          <w:lang w:val="en-CA"/>
        </w:rPr>
        <w:t xml:space="preserve">its </w:t>
      </w:r>
      <w:r w:rsidRPr="006F05A1">
        <w:rPr>
          <w:lang w:val="en-CA"/>
        </w:rPr>
        <w:t xml:space="preserve">whole </w:t>
      </w:r>
      <w:r w:rsidR="00E47B24" w:rsidRPr="006F05A1">
        <w:rPr>
          <w:lang w:val="en-CA"/>
        </w:rPr>
        <w:t>bit width</w:t>
      </w:r>
      <w:r>
        <w:rPr>
          <w:lang w:val="en-CA"/>
        </w:rPr>
        <w:t xml:space="preserve">, the </w:t>
      </w:r>
      <w:r w:rsidRPr="00606B72">
        <w:rPr>
          <w:rFonts w:eastAsia="DengXian" w:cs="Arial"/>
          <w:szCs w:val="20"/>
          <w:lang w:val="en-CA"/>
        </w:rPr>
        <w:t xml:space="preserve">value range of </w:t>
      </w:r>
      <w:r w:rsidR="00782291">
        <w:rPr>
          <w:rFonts w:eastAsia="DengXian" w:cs="Arial"/>
          <w:szCs w:val="20"/>
          <w:lang w:val="en-CA"/>
        </w:rPr>
        <w:t xml:space="preserve">the </w:t>
      </w:r>
      <w:r w:rsidRPr="00606B72">
        <w:rPr>
          <w:rFonts w:eastAsia="DengXian" w:cs="Arial"/>
          <w:szCs w:val="20"/>
          <w:lang w:val="en-CA"/>
        </w:rPr>
        <w:t>starting bit of block in DCI format 2-3 is extended</w:t>
      </w:r>
      <w:r>
        <w:rPr>
          <w:rFonts w:eastAsia="DengXian" w:cs="Arial"/>
          <w:szCs w:val="20"/>
          <w:lang w:val="en-CA"/>
        </w:rPr>
        <w:t xml:space="preserve"> from </w:t>
      </w:r>
      <w:r w:rsidRPr="00606B72">
        <w:rPr>
          <w:rFonts w:eastAsia="DengXian" w:cs="Arial"/>
          <w:szCs w:val="20"/>
          <w:lang w:val="en-CA"/>
        </w:rPr>
        <w:t>1~31 to 1~X</w:t>
      </w:r>
      <w:r>
        <w:rPr>
          <w:rFonts w:eastAsia="DengXian" w:cs="Arial"/>
          <w:szCs w:val="20"/>
          <w:lang w:val="en-CA"/>
        </w:rPr>
        <w:t>.</w:t>
      </w:r>
      <w:r w:rsidR="00D86B81">
        <w:rPr>
          <w:rFonts w:eastAsia="DengXian" w:cs="Arial"/>
          <w:szCs w:val="20"/>
          <w:lang w:val="en-CA"/>
        </w:rPr>
        <w:t xml:space="preserve"> </w:t>
      </w:r>
      <w:r w:rsidR="00D9275A">
        <w:rPr>
          <w:rFonts w:eastAsia="DengXian" w:cs="Arial"/>
          <w:szCs w:val="20"/>
          <w:lang w:val="en-CA"/>
        </w:rPr>
        <w:t>Clearly,</w:t>
      </w:r>
      <w:r w:rsidR="00D86B81">
        <w:rPr>
          <w:rFonts w:eastAsia="DengXian" w:cs="Arial"/>
          <w:szCs w:val="20"/>
          <w:lang w:val="en-CA"/>
        </w:rPr>
        <w:t xml:space="preserve"> with this setting of </w:t>
      </w:r>
      <w:r w:rsidR="00D9517F">
        <w:rPr>
          <w:rFonts w:eastAsia="DengXian" w:cs="Arial"/>
          <w:szCs w:val="20"/>
          <w:lang w:val="en-CA"/>
        </w:rPr>
        <w:t xml:space="preserve">3 bits of minimum block size per UE in DCI 2_3 and </w:t>
      </w:r>
      <w:r w:rsidR="00D9517F" w:rsidRPr="00D9517F">
        <w:rPr>
          <w:rFonts w:eastAsia="DengXian" w:cs="Arial"/>
          <w:szCs w:val="20"/>
          <w:lang w:val="en-CA"/>
        </w:rPr>
        <w:t>maximum size of DCI 1_0 as 46 bits</w:t>
      </w:r>
      <w:r w:rsidR="00D9517F">
        <w:rPr>
          <w:rFonts w:eastAsia="DengXian" w:cs="Arial"/>
          <w:szCs w:val="20"/>
          <w:lang w:val="en-CA"/>
        </w:rPr>
        <w:t>, X can take a value of 44.</w:t>
      </w:r>
      <w:r w:rsidR="00D86B81">
        <w:rPr>
          <w:rFonts w:eastAsia="DengXian" w:cs="Arial"/>
          <w:szCs w:val="20"/>
          <w:lang w:val="en-CA"/>
        </w:rPr>
        <w:t xml:space="preserve"> </w:t>
      </w:r>
      <w:r w:rsidR="00D621AC">
        <w:rPr>
          <w:rFonts w:eastAsia="DengXian" w:cs="Arial"/>
          <w:szCs w:val="20"/>
          <w:lang w:val="en-CA"/>
        </w:rPr>
        <w:t xml:space="preserve">However, to leverage this </w:t>
      </w:r>
      <w:r w:rsidR="00650C55">
        <w:rPr>
          <w:rFonts w:eastAsia="DengXian" w:cs="Arial"/>
          <w:szCs w:val="20"/>
          <w:lang w:val="en-CA"/>
        </w:rPr>
        <w:t xml:space="preserve">range extension </w:t>
      </w:r>
      <w:r w:rsidR="00D621AC">
        <w:rPr>
          <w:rFonts w:eastAsia="DengXian" w:cs="Arial"/>
          <w:szCs w:val="20"/>
          <w:lang w:val="en-CA"/>
        </w:rPr>
        <w:t>to its maximum benefit, X = 45 may be considered to accommodate all Rel-19 UEs</w:t>
      </w:r>
      <w:r w:rsidR="00650C55">
        <w:rPr>
          <w:rFonts w:eastAsia="DengXian" w:cs="Arial"/>
          <w:szCs w:val="20"/>
          <w:lang w:val="en-CA"/>
        </w:rPr>
        <w:t xml:space="preserve"> who support this UE capability.</w:t>
      </w:r>
    </w:p>
    <w:p w14:paraId="209B2D40" w14:textId="77777777" w:rsidR="00D621AC" w:rsidRDefault="00D621AC" w:rsidP="00AA6A77">
      <w:pPr>
        <w:rPr>
          <w:rFonts w:eastAsia="DengXian" w:cs="Arial"/>
          <w:szCs w:val="20"/>
          <w:lang w:val="en-CA"/>
        </w:rPr>
      </w:pPr>
    </w:p>
    <w:p w14:paraId="341170B1" w14:textId="01383C8C" w:rsidR="00D621AC" w:rsidRDefault="006532EF" w:rsidP="00D621AC">
      <w:pPr>
        <w:pStyle w:val="Proposal"/>
      </w:pPr>
      <w:r>
        <w:t xml:space="preserve">Support </w:t>
      </w:r>
      <w:r w:rsidR="00080954">
        <w:t>Alt 1:</w:t>
      </w:r>
      <w:r>
        <w:t xml:space="preserve"> </w:t>
      </w:r>
      <w:r w:rsidR="00080954">
        <w:rPr>
          <w:rFonts w:eastAsia="DengXian"/>
          <w:szCs w:val="20"/>
          <w:lang w:val="en-CA"/>
        </w:rPr>
        <w:t xml:space="preserve">X = 45, denoting the </w:t>
      </w:r>
      <w:r>
        <w:t>range extension of the starting bit of block in DCI format 2_3</w:t>
      </w:r>
      <w:r w:rsidR="00080954">
        <w:t xml:space="preserve"> to apply the feature to any Rel-19 UE who supports this capability. </w:t>
      </w:r>
    </w:p>
    <w:p w14:paraId="7F77DACA" w14:textId="77777777" w:rsidR="00D621AC" w:rsidRDefault="00D621AC" w:rsidP="00AA6A77">
      <w:pPr>
        <w:rPr>
          <w:lang w:val="en-CA"/>
        </w:rPr>
      </w:pPr>
    </w:p>
    <w:p w14:paraId="553E39DD" w14:textId="1590D942" w:rsidR="009F3341" w:rsidRDefault="009F3341" w:rsidP="00A2538B">
      <w:pPr>
        <w:pStyle w:val="3GPPH1"/>
        <w:rPr>
          <w:lang w:val="en-US"/>
        </w:rPr>
      </w:pPr>
      <w:r w:rsidRPr="00A2538B">
        <w:t>Conclusions</w:t>
      </w:r>
    </w:p>
    <w:p w14:paraId="70EB71FF" w14:textId="61EDE93C" w:rsidR="00E2183F" w:rsidRDefault="00D9275A" w:rsidP="00E2183F">
      <w:pPr>
        <w:rPr>
          <w:lang w:val="en-US"/>
        </w:rPr>
      </w:pPr>
      <w:r w:rsidRPr="00D9275A">
        <w:rPr>
          <w:lang w:val="en-US"/>
        </w:rPr>
        <w:t>In this section we summarize our observations and proposals.</w:t>
      </w:r>
    </w:p>
    <w:p w14:paraId="32FD06C8" w14:textId="77777777" w:rsidR="00417FF8" w:rsidRPr="00673778" w:rsidRDefault="00417FF8" w:rsidP="00417FF8">
      <w:pPr>
        <w:pStyle w:val="Style3"/>
        <w:rPr>
          <w:lang w:val="en-GB"/>
        </w:rPr>
      </w:pPr>
      <w:r>
        <w:t xml:space="preserve">As </w:t>
      </w:r>
      <w:r w:rsidRPr="00FF6327">
        <w:t xml:space="preserve">the total number of indicated </w:t>
      </w:r>
      <w:r w:rsidRPr="00FF6327">
        <w:rPr>
          <w:rFonts w:eastAsia="DengXian" w:cs="Batang"/>
        </w:rPr>
        <w:t xml:space="preserve">joint TCI states and UL TCI </w:t>
      </w:r>
      <w:r w:rsidRPr="00FF6327">
        <w:t>states is limited to 2</w:t>
      </w:r>
      <w:r>
        <w:t xml:space="preserve">, a single bit suffices to indicate the choice. </w:t>
      </w:r>
    </w:p>
    <w:p w14:paraId="02D02CC4" w14:textId="77777777" w:rsidR="00AA6D51" w:rsidRDefault="00AA6D51" w:rsidP="00AA6D51">
      <w:pPr>
        <w:pStyle w:val="Style3"/>
      </w:pPr>
      <w:r w:rsidRPr="00720F30">
        <w:t xml:space="preserve">PHR </w:t>
      </w:r>
      <w:r>
        <w:t>based on reference SRS p</w:t>
      </w:r>
      <w:r w:rsidRPr="00604814">
        <w:t>rovides a baseline</w:t>
      </w:r>
      <w:r>
        <w:t xml:space="preserve">, </w:t>
      </w:r>
      <w:r w:rsidRPr="00604814">
        <w:t xml:space="preserve">not influenced by </w:t>
      </w:r>
      <w:r>
        <w:t>dynamic</w:t>
      </w:r>
      <w:r w:rsidRPr="00604814">
        <w:t xml:space="preserve"> changes in channel conditions or uplink </w:t>
      </w:r>
      <w:r>
        <w:t>PC</w:t>
      </w:r>
      <w:r w:rsidRPr="00604814">
        <w:t xml:space="preserve"> settings</w:t>
      </w:r>
      <w:r>
        <w:t xml:space="preserve"> and serves as a calibration point to compare actual and ideal performances.</w:t>
      </w:r>
    </w:p>
    <w:p w14:paraId="58BD71CA" w14:textId="77777777" w:rsidR="00AA6D51" w:rsidRPr="0004265C" w:rsidRDefault="00AA6D51" w:rsidP="00AA6D51">
      <w:pPr>
        <w:pStyle w:val="Style2"/>
        <w:rPr>
          <w:lang w:val="en-US"/>
        </w:rPr>
      </w:pPr>
      <w:r w:rsidRPr="003C11F5">
        <w:t>Regarding</w:t>
      </w:r>
      <w:r w:rsidRPr="0004265C">
        <w:rPr>
          <w:lang w:val="en-US"/>
        </w:rPr>
        <w:t xml:space="preserve"> Alt 3 for </w:t>
      </w:r>
      <w:r w:rsidRPr="0004265C">
        <w:rPr>
          <w:rFonts w:eastAsia="DengXian" w:cs="Arial"/>
          <w:szCs w:val="20"/>
        </w:rPr>
        <w:t xml:space="preserve">PL offset for PDCCH-order PRACH, </w:t>
      </w:r>
      <w:r w:rsidRPr="0004265C">
        <w:rPr>
          <w:lang w:val="en-US"/>
        </w:rPr>
        <w:t xml:space="preserve">support 1 bit indication in DCI format 1_0 to indicate </w:t>
      </w:r>
      <w:r w:rsidRPr="0004265C">
        <w:rPr>
          <w:rFonts w:eastAsia="DengXian" w:cs="Arial"/>
          <w:szCs w:val="16"/>
        </w:rPr>
        <w:t>joint/UL TCI states for UL TRP.</w:t>
      </w:r>
      <w:r w:rsidRPr="0004265C">
        <w:rPr>
          <w:lang w:val="en-US"/>
        </w:rPr>
        <w:t xml:space="preserve"> </w:t>
      </w:r>
    </w:p>
    <w:p w14:paraId="5157C577" w14:textId="77777777" w:rsidR="009D3AC4" w:rsidRPr="00F07553" w:rsidRDefault="009D3AC4" w:rsidP="009D3AC4">
      <w:pPr>
        <w:pStyle w:val="Style2"/>
        <w:rPr>
          <w:lang w:val="en-US"/>
        </w:rPr>
      </w:pPr>
      <w:r>
        <w:rPr>
          <w:lang w:val="en-US"/>
        </w:rPr>
        <w:t xml:space="preserve">Support modifying </w:t>
      </w:r>
      <w:r w:rsidRPr="001A7B66">
        <w:rPr>
          <w:lang w:val="en-US"/>
        </w:rPr>
        <w:t xml:space="preserve">Type </w:t>
      </w:r>
      <w:r>
        <w:rPr>
          <w:lang w:val="en-US"/>
        </w:rPr>
        <w:t>3</w:t>
      </w:r>
      <w:r w:rsidRPr="001A7B66">
        <w:rPr>
          <w:lang w:val="en-US"/>
        </w:rPr>
        <w:t xml:space="preserve"> PH</w:t>
      </w:r>
      <w:r>
        <w:rPr>
          <w:lang w:val="en-US"/>
        </w:rPr>
        <w:t xml:space="preserve"> </w:t>
      </w:r>
      <w:r w:rsidRPr="001A7B66">
        <w:rPr>
          <w:lang w:val="en-US"/>
        </w:rPr>
        <w:t>R</w:t>
      </w:r>
      <w:r>
        <w:rPr>
          <w:lang w:val="en-US"/>
        </w:rPr>
        <w:t>eport</w:t>
      </w:r>
      <w:r w:rsidRPr="001A7B66">
        <w:rPr>
          <w:lang w:val="en-US"/>
        </w:rPr>
        <w:t xml:space="preserve"> valid for SRS </w:t>
      </w:r>
      <w:r>
        <w:rPr>
          <w:lang w:val="en-US"/>
        </w:rPr>
        <w:t xml:space="preserve">with the PL offset corresponding to the </w:t>
      </w:r>
      <w:r>
        <w:rPr>
          <w:rFonts w:eastAsia="DengXian"/>
          <w:lang w:val="en-CA" w:eastAsia="zh-CN"/>
        </w:rPr>
        <w:t>joint/UL TCI state</w:t>
      </w:r>
      <w:r>
        <w:rPr>
          <w:lang w:val="en-US"/>
        </w:rPr>
        <w:t xml:space="preserve">, </w:t>
      </w:r>
      <w:r w:rsidRPr="001A7B66">
        <w:rPr>
          <w:lang w:val="en-US"/>
        </w:rPr>
        <w:t>for the asymmetric mTRP case</w:t>
      </w:r>
      <w:r>
        <w:rPr>
          <w:rFonts w:eastAsia="DengXian"/>
          <w:szCs w:val="18"/>
        </w:rPr>
        <w:t>.</w:t>
      </w:r>
    </w:p>
    <w:p w14:paraId="52F8F211" w14:textId="77777777" w:rsidR="009D3AC4" w:rsidRDefault="009D3AC4" w:rsidP="009D3AC4">
      <w:pPr>
        <w:pStyle w:val="Style2"/>
      </w:pPr>
      <w:r>
        <w:t xml:space="preserve">Support </w:t>
      </w:r>
      <w:r w:rsidRPr="00807F93">
        <w:t xml:space="preserve">to consider PL offset in PHR calculation, including Type </w:t>
      </w:r>
      <w:r>
        <w:t xml:space="preserve">3 </w:t>
      </w:r>
      <w:r w:rsidRPr="00807F93">
        <w:t>PHR based on reference SRS</w:t>
      </w:r>
      <w:r>
        <w:t>.</w:t>
      </w:r>
    </w:p>
    <w:p w14:paraId="1E31C395" w14:textId="77777777" w:rsidR="009D3AC4" w:rsidRDefault="009D3AC4" w:rsidP="009D3AC4">
      <w:pPr>
        <w:pStyle w:val="Style2"/>
      </w:pPr>
      <w:r>
        <w:t>For</w:t>
      </w:r>
      <w:r w:rsidRPr="00AF0C56">
        <w:t xml:space="preserve"> PL offset in PHR calculation</w:t>
      </w:r>
      <w:r>
        <w:t xml:space="preserve">, consider PH calculation for </w:t>
      </w:r>
      <w:r w:rsidRPr="00C62500">
        <w:rPr>
          <w:rFonts w:eastAsia="DengXian"/>
        </w:rPr>
        <w:t>Type 3 PHR based on reference SRS</w:t>
      </w:r>
      <w:r w:rsidRPr="00AF0C56">
        <w:t xml:space="preserve"> </w:t>
      </w:r>
      <w:r>
        <w:t>as;</w:t>
      </w:r>
    </w:p>
    <w:p w14:paraId="7628FA66" w14:textId="77777777" w:rsidR="009D3AC4" w:rsidRPr="00AF0C56" w:rsidRDefault="009D3AC4" w:rsidP="009D3AC4">
      <w:pPr>
        <w:pStyle w:val="Proposal"/>
        <w:numPr>
          <w:ilvl w:val="0"/>
          <w:numId w:val="0"/>
        </w:numPr>
        <w:ind w:left="1701"/>
      </w:pPr>
      <w:r>
        <w:rPr>
          <w:lang w:val="en-CA"/>
        </w:rPr>
        <w:t>Type 3 PHR</w:t>
      </w:r>
    </w:p>
    <w:p w14:paraId="1D1B2201" w14:textId="589A227F" w:rsidR="009D3AC4" w:rsidRPr="009D3AC4" w:rsidRDefault="00C02C14" w:rsidP="009D3AC4">
      <w:pPr>
        <w:pStyle w:val="0Maintext"/>
        <w:spacing w:after="120" w:line="264" w:lineRule="auto"/>
        <w:ind w:left="720"/>
        <w:rPr>
          <w:rFonts w:eastAsia="DengXian"/>
          <w:b/>
          <w:bCs/>
        </w:rPr>
      </w:pPr>
      <m:oMathPara>
        <m:oMathParaPr>
          <m:jc m:val="left"/>
        </m:oMathParaP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type3</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SRS, 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s="Cambria Math"/>
                </w:rPr>
                <m:t>⋅</m:t>
              </m:r>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r>
                <m:rPr>
                  <m:sty m:val="bi"/>
                </m:rPr>
                <w:rPr>
                  <w:rFonts w:ascii="Cambria Math" w:hAnsi="Cambria Math"/>
                </w:rPr>
                <m:t>+</m:t>
              </m:r>
              <m:sSub>
                <m:sSubPr>
                  <m:ctrlPr>
                    <w:rPr>
                      <w:rFonts w:ascii="Cambria Math" w:hAnsi="Cambria Math"/>
                      <w:b/>
                      <w:bCs/>
                      <w:iCs/>
                    </w:rPr>
                  </m:ctrlPr>
                </m:sSubPr>
                <m:e>
                  <m:r>
                    <m:rPr>
                      <m:sty m:val="bi"/>
                    </m:rPr>
                    <w:rPr>
                      <w:rFonts w:ascii="Cambria Math" w:hAnsi="Cambria Math"/>
                    </w:rPr>
                    <m:t>h</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e>
          </m:d>
        </m:oMath>
      </m:oMathPara>
    </w:p>
    <w:p w14:paraId="2C2A530E" w14:textId="77777777" w:rsidR="009D3AC4" w:rsidRPr="00AF0C56" w:rsidRDefault="009D3AC4" w:rsidP="009D3AC4">
      <w:pPr>
        <w:pStyle w:val="0Maintext"/>
        <w:spacing w:after="120" w:line="264" w:lineRule="auto"/>
        <w:ind w:left="720"/>
        <w:rPr>
          <w:rFonts w:eastAsia="DengXian"/>
          <w:b/>
          <w:bCs/>
        </w:rPr>
      </w:pPr>
    </w:p>
    <w:p w14:paraId="7F829C7C" w14:textId="77777777" w:rsidR="009D3AC4" w:rsidRDefault="009D3AC4" w:rsidP="009D3AC4">
      <w:pPr>
        <w:pStyle w:val="Style2"/>
      </w:pPr>
      <w:r>
        <w:t xml:space="preserve">Support Alt 1: </w:t>
      </w:r>
      <w:r>
        <w:rPr>
          <w:rFonts w:eastAsia="DengXian"/>
          <w:szCs w:val="20"/>
          <w:lang w:val="en-CA"/>
        </w:rPr>
        <w:t xml:space="preserve">X = 45, denoting the </w:t>
      </w:r>
      <w:r>
        <w:t xml:space="preserve">range extension of the starting bit of block in DCI format 2_3 to apply the feature to any Rel-19 UE who supports this capability. </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13C25CC" w14:textId="77777777" w:rsidR="00416FAF" w:rsidRPr="001164AD" w:rsidRDefault="00416FAF" w:rsidP="00416FAF">
      <w:pPr>
        <w:pStyle w:val="ListParagraph"/>
        <w:numPr>
          <w:ilvl w:val="0"/>
          <w:numId w:val="2"/>
        </w:numPr>
      </w:pPr>
      <w:r>
        <w:rPr>
          <w:rFonts w:eastAsia="SimSun"/>
        </w:rPr>
        <w:t>Chairman’s Notes, RAN1#118, final, Maastricht, NL, August 19</w:t>
      </w:r>
      <w:r w:rsidRPr="00AA32C0">
        <w:rPr>
          <w:rFonts w:eastAsia="SimSun"/>
          <w:vertAlign w:val="superscript"/>
        </w:rPr>
        <w:t>th</w:t>
      </w:r>
      <w:r>
        <w:rPr>
          <w:rFonts w:eastAsia="SimSun"/>
        </w:rPr>
        <w:t xml:space="preserve"> - 23</w:t>
      </w:r>
      <w:r w:rsidRPr="00AA32C0">
        <w:rPr>
          <w:rFonts w:eastAsia="SimSun"/>
          <w:vertAlign w:val="superscript"/>
        </w:rPr>
        <w:t>rd</w:t>
      </w:r>
      <w:r>
        <w:rPr>
          <w:rFonts w:eastAsia="SimSun"/>
        </w:rPr>
        <w:t>, 2024</w:t>
      </w:r>
    </w:p>
    <w:p w14:paraId="4FBC94E4" w14:textId="302CC988" w:rsidR="00313967" w:rsidRDefault="00313967" w:rsidP="00416FAF">
      <w:pPr>
        <w:pStyle w:val="ListParagraph"/>
        <w:numPr>
          <w:ilvl w:val="0"/>
          <w:numId w:val="0"/>
        </w:numPr>
        <w:ind w:left="420"/>
      </w:pP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9"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9"/>
  </w:num>
  <w:num w:numId="4">
    <w:abstractNumId w:val="19"/>
  </w:num>
  <w:num w:numId="5">
    <w:abstractNumId w:val="28"/>
  </w:num>
  <w:num w:numId="6">
    <w:abstractNumId w:val="21"/>
  </w:num>
  <w:num w:numId="7">
    <w:abstractNumId w:val="38"/>
  </w:num>
  <w:num w:numId="8">
    <w:abstractNumId w:val="6"/>
  </w:num>
  <w:num w:numId="9">
    <w:abstractNumId w:val="15"/>
  </w:num>
  <w:num w:numId="10">
    <w:abstractNumId w:val="37"/>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0"/>
  </w:num>
  <w:num w:numId="19">
    <w:abstractNumId w:val="43"/>
  </w:num>
  <w:num w:numId="20">
    <w:abstractNumId w:val="32"/>
  </w:num>
  <w:num w:numId="21">
    <w:abstractNumId w:val="23"/>
  </w:num>
  <w:num w:numId="22">
    <w:abstractNumId w:val="36"/>
  </w:num>
  <w:num w:numId="23">
    <w:abstractNumId w:val="33"/>
  </w:num>
  <w:num w:numId="24">
    <w:abstractNumId w:val="42"/>
  </w:num>
  <w:num w:numId="25">
    <w:abstractNumId w:val="13"/>
  </w:num>
  <w:num w:numId="26">
    <w:abstractNumId w:val="26"/>
  </w:num>
  <w:num w:numId="27">
    <w:abstractNumId w:val="34"/>
  </w:num>
  <w:num w:numId="28">
    <w:abstractNumId w:val="14"/>
  </w:num>
  <w:num w:numId="29">
    <w:abstractNumId w:val="0"/>
  </w:num>
  <w:num w:numId="30">
    <w:abstractNumId w:val="41"/>
  </w:num>
  <w:num w:numId="31">
    <w:abstractNumId w:val="29"/>
  </w:num>
  <w:num w:numId="32">
    <w:abstractNumId w:val="1"/>
  </w:num>
  <w:num w:numId="33">
    <w:abstractNumId w:val="25"/>
  </w:num>
  <w:num w:numId="34">
    <w:abstractNumId w:val="11"/>
  </w:num>
  <w:num w:numId="35">
    <w:abstractNumId w:val="35"/>
  </w:num>
  <w:num w:numId="36">
    <w:abstractNumId w:val="30"/>
  </w:num>
  <w:num w:numId="37">
    <w:abstractNumId w:val="10"/>
  </w:num>
  <w:num w:numId="38">
    <w:abstractNumId w:val="31"/>
  </w:num>
  <w:num w:numId="39">
    <w:abstractNumId w:val="22"/>
  </w:num>
  <w:num w:numId="40">
    <w:abstractNumId w:val="9"/>
  </w:num>
  <w:num w:numId="41">
    <w:abstractNumId w:val="7"/>
  </w:num>
  <w:num w:numId="42">
    <w:abstractNumId w:val="3"/>
  </w:num>
  <w:num w:numId="43">
    <w:abstractNumId w:val="40"/>
  </w:num>
  <w:num w:numId="44">
    <w:abstractNumId w:val="24"/>
  </w:num>
  <w:num w:numId="4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6339"/>
    <w:rsid w:val="00017669"/>
    <w:rsid w:val="0002045B"/>
    <w:rsid w:val="00022BF1"/>
    <w:rsid w:val="00022D0E"/>
    <w:rsid w:val="00024219"/>
    <w:rsid w:val="00025AA4"/>
    <w:rsid w:val="00026D65"/>
    <w:rsid w:val="00026F24"/>
    <w:rsid w:val="00033EB7"/>
    <w:rsid w:val="00035A58"/>
    <w:rsid w:val="00035B7F"/>
    <w:rsid w:val="00037CFC"/>
    <w:rsid w:val="0004265C"/>
    <w:rsid w:val="00044395"/>
    <w:rsid w:val="00044BEC"/>
    <w:rsid w:val="00045FC5"/>
    <w:rsid w:val="00047690"/>
    <w:rsid w:val="0005028C"/>
    <w:rsid w:val="000518B1"/>
    <w:rsid w:val="000534A4"/>
    <w:rsid w:val="0006015F"/>
    <w:rsid w:val="00061791"/>
    <w:rsid w:val="00062981"/>
    <w:rsid w:val="00071964"/>
    <w:rsid w:val="00071973"/>
    <w:rsid w:val="00071AC0"/>
    <w:rsid w:val="00072068"/>
    <w:rsid w:val="00074BF2"/>
    <w:rsid w:val="000753C2"/>
    <w:rsid w:val="00075940"/>
    <w:rsid w:val="00080954"/>
    <w:rsid w:val="00081DED"/>
    <w:rsid w:val="000824AD"/>
    <w:rsid w:val="00083372"/>
    <w:rsid w:val="00083F00"/>
    <w:rsid w:val="000845A0"/>
    <w:rsid w:val="00087913"/>
    <w:rsid w:val="000879B9"/>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0A19"/>
    <w:rsid w:val="000D2711"/>
    <w:rsid w:val="000D2CC4"/>
    <w:rsid w:val="000D4475"/>
    <w:rsid w:val="000D6B8D"/>
    <w:rsid w:val="000E086D"/>
    <w:rsid w:val="000E0909"/>
    <w:rsid w:val="000E51E9"/>
    <w:rsid w:val="000E6F13"/>
    <w:rsid w:val="000F60BE"/>
    <w:rsid w:val="000F7AE4"/>
    <w:rsid w:val="000F7B9B"/>
    <w:rsid w:val="000F7DD7"/>
    <w:rsid w:val="00100DF6"/>
    <w:rsid w:val="00102B14"/>
    <w:rsid w:val="001030B2"/>
    <w:rsid w:val="001054E9"/>
    <w:rsid w:val="00111F9C"/>
    <w:rsid w:val="00125988"/>
    <w:rsid w:val="00126F1A"/>
    <w:rsid w:val="001278F6"/>
    <w:rsid w:val="00130521"/>
    <w:rsid w:val="001316BA"/>
    <w:rsid w:val="00131E58"/>
    <w:rsid w:val="00135911"/>
    <w:rsid w:val="00135C70"/>
    <w:rsid w:val="00136017"/>
    <w:rsid w:val="00137CE0"/>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10"/>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34FD5"/>
    <w:rsid w:val="00243214"/>
    <w:rsid w:val="00254256"/>
    <w:rsid w:val="00261071"/>
    <w:rsid w:val="00261407"/>
    <w:rsid w:val="0026190C"/>
    <w:rsid w:val="002649CE"/>
    <w:rsid w:val="002730A4"/>
    <w:rsid w:val="00282BD5"/>
    <w:rsid w:val="00285B26"/>
    <w:rsid w:val="00286A62"/>
    <w:rsid w:val="00287D38"/>
    <w:rsid w:val="00290146"/>
    <w:rsid w:val="00290485"/>
    <w:rsid w:val="002A1649"/>
    <w:rsid w:val="002B1604"/>
    <w:rsid w:val="002B40F4"/>
    <w:rsid w:val="002B4125"/>
    <w:rsid w:val="002C1202"/>
    <w:rsid w:val="002C3944"/>
    <w:rsid w:val="002C3FC4"/>
    <w:rsid w:val="002C5AB3"/>
    <w:rsid w:val="002D0589"/>
    <w:rsid w:val="002D1476"/>
    <w:rsid w:val="002D1692"/>
    <w:rsid w:val="002D43E8"/>
    <w:rsid w:val="002E5BB1"/>
    <w:rsid w:val="002E7C70"/>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428D8"/>
    <w:rsid w:val="00344B7A"/>
    <w:rsid w:val="00356124"/>
    <w:rsid w:val="0035765E"/>
    <w:rsid w:val="00362D35"/>
    <w:rsid w:val="00370216"/>
    <w:rsid w:val="00371761"/>
    <w:rsid w:val="00374134"/>
    <w:rsid w:val="0038383B"/>
    <w:rsid w:val="003A13AF"/>
    <w:rsid w:val="003A2CF4"/>
    <w:rsid w:val="003A2D45"/>
    <w:rsid w:val="003A6D1E"/>
    <w:rsid w:val="003A7D71"/>
    <w:rsid w:val="003B246E"/>
    <w:rsid w:val="003B2DF2"/>
    <w:rsid w:val="003B3F22"/>
    <w:rsid w:val="003C11F5"/>
    <w:rsid w:val="003C1FF0"/>
    <w:rsid w:val="003C2891"/>
    <w:rsid w:val="003C6562"/>
    <w:rsid w:val="003C65CE"/>
    <w:rsid w:val="003D5C03"/>
    <w:rsid w:val="003D7075"/>
    <w:rsid w:val="003E000D"/>
    <w:rsid w:val="003E0BF5"/>
    <w:rsid w:val="003E2244"/>
    <w:rsid w:val="003E2FAC"/>
    <w:rsid w:val="003E3BB1"/>
    <w:rsid w:val="003E700C"/>
    <w:rsid w:val="003E7FE7"/>
    <w:rsid w:val="003F4E1C"/>
    <w:rsid w:val="003F52CE"/>
    <w:rsid w:val="00403D68"/>
    <w:rsid w:val="0040683C"/>
    <w:rsid w:val="0040739F"/>
    <w:rsid w:val="00413BA8"/>
    <w:rsid w:val="00416FAF"/>
    <w:rsid w:val="00417FF8"/>
    <w:rsid w:val="00420A45"/>
    <w:rsid w:val="00422A4C"/>
    <w:rsid w:val="00423EDB"/>
    <w:rsid w:val="004241B1"/>
    <w:rsid w:val="00424B08"/>
    <w:rsid w:val="004256C8"/>
    <w:rsid w:val="00425C68"/>
    <w:rsid w:val="004307EC"/>
    <w:rsid w:val="0043330B"/>
    <w:rsid w:val="00435202"/>
    <w:rsid w:val="0043580B"/>
    <w:rsid w:val="00437D18"/>
    <w:rsid w:val="00442181"/>
    <w:rsid w:val="00443AA2"/>
    <w:rsid w:val="00446E86"/>
    <w:rsid w:val="00450222"/>
    <w:rsid w:val="00450BAB"/>
    <w:rsid w:val="00451135"/>
    <w:rsid w:val="00452BE7"/>
    <w:rsid w:val="0045476A"/>
    <w:rsid w:val="00455353"/>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5B3"/>
    <w:rsid w:val="00487116"/>
    <w:rsid w:val="004903E4"/>
    <w:rsid w:val="00492CB1"/>
    <w:rsid w:val="004957F6"/>
    <w:rsid w:val="004A0085"/>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27335"/>
    <w:rsid w:val="00534EB3"/>
    <w:rsid w:val="00540507"/>
    <w:rsid w:val="00541304"/>
    <w:rsid w:val="00544D0E"/>
    <w:rsid w:val="005450DD"/>
    <w:rsid w:val="00547B69"/>
    <w:rsid w:val="00554E20"/>
    <w:rsid w:val="00556B70"/>
    <w:rsid w:val="005634A5"/>
    <w:rsid w:val="005653A6"/>
    <w:rsid w:val="00567AF4"/>
    <w:rsid w:val="00585A4A"/>
    <w:rsid w:val="00586A0F"/>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D1D96"/>
    <w:rsid w:val="005E14A0"/>
    <w:rsid w:val="005E2EF2"/>
    <w:rsid w:val="005E5862"/>
    <w:rsid w:val="005F52D7"/>
    <w:rsid w:val="005F56CE"/>
    <w:rsid w:val="005F582C"/>
    <w:rsid w:val="00602DEA"/>
    <w:rsid w:val="00604814"/>
    <w:rsid w:val="00604D38"/>
    <w:rsid w:val="006057B8"/>
    <w:rsid w:val="00606A5C"/>
    <w:rsid w:val="0061056A"/>
    <w:rsid w:val="00610D6D"/>
    <w:rsid w:val="00612132"/>
    <w:rsid w:val="006255E1"/>
    <w:rsid w:val="00640B12"/>
    <w:rsid w:val="0064391B"/>
    <w:rsid w:val="00650C55"/>
    <w:rsid w:val="00652D2C"/>
    <w:rsid w:val="006532EF"/>
    <w:rsid w:val="00654365"/>
    <w:rsid w:val="00660852"/>
    <w:rsid w:val="00662829"/>
    <w:rsid w:val="006721AF"/>
    <w:rsid w:val="00673387"/>
    <w:rsid w:val="00673778"/>
    <w:rsid w:val="0067455B"/>
    <w:rsid w:val="00674CCA"/>
    <w:rsid w:val="00682090"/>
    <w:rsid w:val="00691815"/>
    <w:rsid w:val="0069583B"/>
    <w:rsid w:val="006966B9"/>
    <w:rsid w:val="006A10B8"/>
    <w:rsid w:val="006A1710"/>
    <w:rsid w:val="006A1840"/>
    <w:rsid w:val="006A1893"/>
    <w:rsid w:val="006A1BBC"/>
    <w:rsid w:val="006A29B7"/>
    <w:rsid w:val="006A347B"/>
    <w:rsid w:val="006A4E48"/>
    <w:rsid w:val="006A4F79"/>
    <w:rsid w:val="006A5614"/>
    <w:rsid w:val="006A56B3"/>
    <w:rsid w:val="006B1527"/>
    <w:rsid w:val="006B1648"/>
    <w:rsid w:val="006B2E2E"/>
    <w:rsid w:val="006B58D1"/>
    <w:rsid w:val="006B598E"/>
    <w:rsid w:val="006B6909"/>
    <w:rsid w:val="006C080C"/>
    <w:rsid w:val="006C0CD6"/>
    <w:rsid w:val="006C0EF4"/>
    <w:rsid w:val="006C5F69"/>
    <w:rsid w:val="006C68AD"/>
    <w:rsid w:val="006C78D9"/>
    <w:rsid w:val="006D0011"/>
    <w:rsid w:val="006D0B26"/>
    <w:rsid w:val="006D1228"/>
    <w:rsid w:val="006D1CCC"/>
    <w:rsid w:val="006D1F76"/>
    <w:rsid w:val="006D2404"/>
    <w:rsid w:val="006D3424"/>
    <w:rsid w:val="006D5B55"/>
    <w:rsid w:val="006E1109"/>
    <w:rsid w:val="006E1189"/>
    <w:rsid w:val="006E3396"/>
    <w:rsid w:val="006E59A8"/>
    <w:rsid w:val="006E75DE"/>
    <w:rsid w:val="006F0165"/>
    <w:rsid w:val="006F05A1"/>
    <w:rsid w:val="006F31E4"/>
    <w:rsid w:val="006F5E4D"/>
    <w:rsid w:val="006F72D1"/>
    <w:rsid w:val="00703A74"/>
    <w:rsid w:val="00703EBC"/>
    <w:rsid w:val="0070421F"/>
    <w:rsid w:val="00706FC1"/>
    <w:rsid w:val="007076C5"/>
    <w:rsid w:val="00710F10"/>
    <w:rsid w:val="00711CB3"/>
    <w:rsid w:val="007126BA"/>
    <w:rsid w:val="00712DE0"/>
    <w:rsid w:val="00713225"/>
    <w:rsid w:val="00714E00"/>
    <w:rsid w:val="00716E27"/>
    <w:rsid w:val="00716F9B"/>
    <w:rsid w:val="00720F30"/>
    <w:rsid w:val="00726535"/>
    <w:rsid w:val="00726538"/>
    <w:rsid w:val="007276D6"/>
    <w:rsid w:val="0073000D"/>
    <w:rsid w:val="00732469"/>
    <w:rsid w:val="00733CC1"/>
    <w:rsid w:val="00735A62"/>
    <w:rsid w:val="007371CB"/>
    <w:rsid w:val="00741637"/>
    <w:rsid w:val="00742D1A"/>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3346"/>
    <w:rsid w:val="00785060"/>
    <w:rsid w:val="007944A7"/>
    <w:rsid w:val="00794816"/>
    <w:rsid w:val="00794F16"/>
    <w:rsid w:val="00796611"/>
    <w:rsid w:val="00797EE6"/>
    <w:rsid w:val="007A0D50"/>
    <w:rsid w:val="007A116F"/>
    <w:rsid w:val="007A22B7"/>
    <w:rsid w:val="007A22E8"/>
    <w:rsid w:val="007A4A02"/>
    <w:rsid w:val="007A56CD"/>
    <w:rsid w:val="007A77FC"/>
    <w:rsid w:val="007B3F11"/>
    <w:rsid w:val="007B4DE1"/>
    <w:rsid w:val="007B73D4"/>
    <w:rsid w:val="007B7569"/>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4194F"/>
    <w:rsid w:val="00842279"/>
    <w:rsid w:val="00843D7F"/>
    <w:rsid w:val="00846238"/>
    <w:rsid w:val="008542EA"/>
    <w:rsid w:val="0086496C"/>
    <w:rsid w:val="00874EF7"/>
    <w:rsid w:val="008807A3"/>
    <w:rsid w:val="00883D40"/>
    <w:rsid w:val="008868CF"/>
    <w:rsid w:val="00894D0A"/>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4176"/>
    <w:rsid w:val="00936BC2"/>
    <w:rsid w:val="009419E6"/>
    <w:rsid w:val="0094293A"/>
    <w:rsid w:val="00945C0C"/>
    <w:rsid w:val="00946F67"/>
    <w:rsid w:val="00950EEB"/>
    <w:rsid w:val="009532DF"/>
    <w:rsid w:val="00953D12"/>
    <w:rsid w:val="0095513C"/>
    <w:rsid w:val="00957C5C"/>
    <w:rsid w:val="009617F2"/>
    <w:rsid w:val="00961B2C"/>
    <w:rsid w:val="00961FD5"/>
    <w:rsid w:val="00963627"/>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54D1"/>
    <w:rsid w:val="009C6935"/>
    <w:rsid w:val="009D0EE8"/>
    <w:rsid w:val="009D3AC4"/>
    <w:rsid w:val="009E02FA"/>
    <w:rsid w:val="009E04E6"/>
    <w:rsid w:val="009E0FD6"/>
    <w:rsid w:val="009E361E"/>
    <w:rsid w:val="009E3DB7"/>
    <w:rsid w:val="009E54E6"/>
    <w:rsid w:val="009E5986"/>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54D3B"/>
    <w:rsid w:val="00A61701"/>
    <w:rsid w:val="00A63D30"/>
    <w:rsid w:val="00A71648"/>
    <w:rsid w:val="00A7420D"/>
    <w:rsid w:val="00A74885"/>
    <w:rsid w:val="00A75340"/>
    <w:rsid w:val="00A76BA1"/>
    <w:rsid w:val="00A76D12"/>
    <w:rsid w:val="00A8053C"/>
    <w:rsid w:val="00A825D2"/>
    <w:rsid w:val="00A84A26"/>
    <w:rsid w:val="00A92DF2"/>
    <w:rsid w:val="00A93CC8"/>
    <w:rsid w:val="00A95099"/>
    <w:rsid w:val="00AA164F"/>
    <w:rsid w:val="00AA38E5"/>
    <w:rsid w:val="00AA6A77"/>
    <w:rsid w:val="00AA6D51"/>
    <w:rsid w:val="00AA7CA3"/>
    <w:rsid w:val="00AB069A"/>
    <w:rsid w:val="00AB1E91"/>
    <w:rsid w:val="00AB497D"/>
    <w:rsid w:val="00AC0AA4"/>
    <w:rsid w:val="00AC30D3"/>
    <w:rsid w:val="00AC3A9F"/>
    <w:rsid w:val="00AC500F"/>
    <w:rsid w:val="00AD5BC0"/>
    <w:rsid w:val="00AD6EBF"/>
    <w:rsid w:val="00AE0610"/>
    <w:rsid w:val="00AE193B"/>
    <w:rsid w:val="00AE316A"/>
    <w:rsid w:val="00AE6E6B"/>
    <w:rsid w:val="00AE6F48"/>
    <w:rsid w:val="00AF03CB"/>
    <w:rsid w:val="00AF0B4A"/>
    <w:rsid w:val="00AF0C56"/>
    <w:rsid w:val="00AF704B"/>
    <w:rsid w:val="00AF7AD9"/>
    <w:rsid w:val="00B038FD"/>
    <w:rsid w:val="00B127AC"/>
    <w:rsid w:val="00B12D29"/>
    <w:rsid w:val="00B17616"/>
    <w:rsid w:val="00B216EC"/>
    <w:rsid w:val="00B21F45"/>
    <w:rsid w:val="00B25743"/>
    <w:rsid w:val="00B2613A"/>
    <w:rsid w:val="00B26DB4"/>
    <w:rsid w:val="00B27DA9"/>
    <w:rsid w:val="00B303C3"/>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4DC5"/>
    <w:rsid w:val="00B8788B"/>
    <w:rsid w:val="00B87B2F"/>
    <w:rsid w:val="00B913FF"/>
    <w:rsid w:val="00B92794"/>
    <w:rsid w:val="00B97C4F"/>
    <w:rsid w:val="00BA49FD"/>
    <w:rsid w:val="00BA523A"/>
    <w:rsid w:val="00BA56DF"/>
    <w:rsid w:val="00BB1E20"/>
    <w:rsid w:val="00BB4B47"/>
    <w:rsid w:val="00BB62E3"/>
    <w:rsid w:val="00BB71FF"/>
    <w:rsid w:val="00BC1826"/>
    <w:rsid w:val="00BC2550"/>
    <w:rsid w:val="00BC259B"/>
    <w:rsid w:val="00BC3382"/>
    <w:rsid w:val="00BC4A83"/>
    <w:rsid w:val="00BC4E99"/>
    <w:rsid w:val="00BD16D4"/>
    <w:rsid w:val="00BD5E6A"/>
    <w:rsid w:val="00BE0B0E"/>
    <w:rsid w:val="00BE0C67"/>
    <w:rsid w:val="00BE1658"/>
    <w:rsid w:val="00BE2550"/>
    <w:rsid w:val="00BE4436"/>
    <w:rsid w:val="00BE4F38"/>
    <w:rsid w:val="00BE544B"/>
    <w:rsid w:val="00BF1882"/>
    <w:rsid w:val="00BF57E7"/>
    <w:rsid w:val="00C00C91"/>
    <w:rsid w:val="00C02C14"/>
    <w:rsid w:val="00C0378D"/>
    <w:rsid w:val="00C037B5"/>
    <w:rsid w:val="00C04F41"/>
    <w:rsid w:val="00C06C6E"/>
    <w:rsid w:val="00C07E62"/>
    <w:rsid w:val="00C11619"/>
    <w:rsid w:val="00C11965"/>
    <w:rsid w:val="00C134C5"/>
    <w:rsid w:val="00C13C61"/>
    <w:rsid w:val="00C143DE"/>
    <w:rsid w:val="00C22A3F"/>
    <w:rsid w:val="00C24A73"/>
    <w:rsid w:val="00C31919"/>
    <w:rsid w:val="00C32890"/>
    <w:rsid w:val="00C336AF"/>
    <w:rsid w:val="00C35680"/>
    <w:rsid w:val="00C37177"/>
    <w:rsid w:val="00C42944"/>
    <w:rsid w:val="00C42BCA"/>
    <w:rsid w:val="00C43612"/>
    <w:rsid w:val="00C45B9D"/>
    <w:rsid w:val="00C47A19"/>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015C"/>
    <w:rsid w:val="00CF4627"/>
    <w:rsid w:val="00CF4FC4"/>
    <w:rsid w:val="00CF5BE5"/>
    <w:rsid w:val="00CF621D"/>
    <w:rsid w:val="00CF664F"/>
    <w:rsid w:val="00D01575"/>
    <w:rsid w:val="00D04F17"/>
    <w:rsid w:val="00D125C6"/>
    <w:rsid w:val="00D12647"/>
    <w:rsid w:val="00D12780"/>
    <w:rsid w:val="00D16B80"/>
    <w:rsid w:val="00D20887"/>
    <w:rsid w:val="00D2258A"/>
    <w:rsid w:val="00D30219"/>
    <w:rsid w:val="00D328F7"/>
    <w:rsid w:val="00D35A41"/>
    <w:rsid w:val="00D36701"/>
    <w:rsid w:val="00D446F7"/>
    <w:rsid w:val="00D45DA6"/>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511B"/>
    <w:rsid w:val="00E56E18"/>
    <w:rsid w:val="00E57CD5"/>
    <w:rsid w:val="00E60312"/>
    <w:rsid w:val="00E62D18"/>
    <w:rsid w:val="00E631AD"/>
    <w:rsid w:val="00E6379B"/>
    <w:rsid w:val="00E63C2A"/>
    <w:rsid w:val="00E66E51"/>
    <w:rsid w:val="00E70A0C"/>
    <w:rsid w:val="00E7372D"/>
    <w:rsid w:val="00E76C67"/>
    <w:rsid w:val="00E8101A"/>
    <w:rsid w:val="00E811B2"/>
    <w:rsid w:val="00E82475"/>
    <w:rsid w:val="00E84C63"/>
    <w:rsid w:val="00E8627C"/>
    <w:rsid w:val="00E964D4"/>
    <w:rsid w:val="00E97A6F"/>
    <w:rsid w:val="00EA3191"/>
    <w:rsid w:val="00EA69A7"/>
    <w:rsid w:val="00EB4828"/>
    <w:rsid w:val="00EB58ED"/>
    <w:rsid w:val="00EB68A3"/>
    <w:rsid w:val="00EB7B66"/>
    <w:rsid w:val="00EC1468"/>
    <w:rsid w:val="00EC6499"/>
    <w:rsid w:val="00ED22E2"/>
    <w:rsid w:val="00ED7DD5"/>
    <w:rsid w:val="00EE291C"/>
    <w:rsid w:val="00EE2F6A"/>
    <w:rsid w:val="00EE57BA"/>
    <w:rsid w:val="00EE7958"/>
    <w:rsid w:val="00EF02B1"/>
    <w:rsid w:val="00EF7911"/>
    <w:rsid w:val="00EF7ABA"/>
    <w:rsid w:val="00F01082"/>
    <w:rsid w:val="00F03AD6"/>
    <w:rsid w:val="00F063BC"/>
    <w:rsid w:val="00F07553"/>
    <w:rsid w:val="00F07594"/>
    <w:rsid w:val="00F07842"/>
    <w:rsid w:val="00F109C1"/>
    <w:rsid w:val="00F117A7"/>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865FE"/>
    <w:rsid w:val="00F929A9"/>
    <w:rsid w:val="00F93B1C"/>
    <w:rsid w:val="00F974A1"/>
    <w:rsid w:val="00FA0965"/>
    <w:rsid w:val="00FA0BE6"/>
    <w:rsid w:val="00FA3299"/>
    <w:rsid w:val="00FA33C6"/>
    <w:rsid w:val="00FA4A26"/>
    <w:rsid w:val="00FA5C8B"/>
    <w:rsid w:val="00FA7B7C"/>
    <w:rsid w:val="00FB0BF4"/>
    <w:rsid w:val="00FB121D"/>
    <w:rsid w:val="00FB3B82"/>
    <w:rsid w:val="00FB3CFF"/>
    <w:rsid w:val="00FB6174"/>
    <w:rsid w:val="00FC5AD3"/>
    <w:rsid w:val="00FC5B4A"/>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5</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113</cp:revision>
  <dcterms:created xsi:type="dcterms:W3CDTF">2024-07-26T14:05:00Z</dcterms:created>
  <dcterms:modified xsi:type="dcterms:W3CDTF">2024-10-03T12:23:00Z</dcterms:modified>
</cp:coreProperties>
</file>